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01F86">
      <w:pPr>
        <w:kinsoku w:val="0"/>
        <w:overflowPunct w:val="0"/>
        <w:autoSpaceDE/>
        <w:autoSpaceDN/>
        <w:adjustRightInd/>
        <w:spacing w:after="570" w:line="20" w:lineRule="exact"/>
        <w:ind w:right="192"/>
        <w:textAlignment w:val="baseline"/>
        <w:rPr>
          <w:sz w:val="24"/>
          <w:szCs w:val="24"/>
        </w:rPr>
      </w:pPr>
    </w:p>
    <w:p w:rsidR="00000000" w:rsidRDefault="00701F86">
      <w:pPr>
        <w:kinsoku w:val="0"/>
        <w:overflowPunct w:val="0"/>
        <w:autoSpaceDE/>
        <w:autoSpaceDN/>
        <w:adjustRightInd/>
        <w:spacing w:line="283" w:lineRule="exact"/>
        <w:jc w:val="center"/>
        <w:textAlignment w:val="baseline"/>
        <w:rPr>
          <w:b/>
          <w:bCs/>
          <w:sz w:val="26"/>
          <w:szCs w:val="26"/>
          <w:lang w:val="es-ES" w:eastAsia="es-ES"/>
        </w:rPr>
      </w:pPr>
      <w:r>
        <w:rPr>
          <w:b/>
          <w:bCs/>
          <w:sz w:val="26"/>
          <w:szCs w:val="26"/>
          <w:lang w:val="es-ES" w:eastAsia="es-ES"/>
        </w:rPr>
        <w:t>RESOLUCIÓN No. TAT-3250-2017</w:t>
      </w:r>
    </w:p>
    <w:p w:rsidR="00000000" w:rsidRDefault="00701F86">
      <w:pPr>
        <w:kinsoku w:val="0"/>
        <w:overflowPunct w:val="0"/>
        <w:autoSpaceDE/>
        <w:autoSpaceDN/>
        <w:adjustRightInd/>
        <w:spacing w:before="675" w:line="294" w:lineRule="exact"/>
        <w:textAlignment w:val="baseline"/>
        <w:rPr>
          <w:spacing w:val="4"/>
          <w:sz w:val="26"/>
          <w:szCs w:val="26"/>
          <w:lang w:val="es-ES" w:eastAsia="es-ES"/>
        </w:rPr>
      </w:pPr>
      <w:r>
        <w:rPr>
          <w:b/>
          <w:bCs/>
          <w:spacing w:val="4"/>
          <w:sz w:val="26"/>
          <w:szCs w:val="26"/>
          <w:lang w:val="es-ES" w:eastAsia="es-ES"/>
        </w:rPr>
        <w:t xml:space="preserve">TRIBUNAL ADMINISTRATIVO DE TRANSPORTE. </w:t>
      </w:r>
      <w:r>
        <w:rPr>
          <w:spacing w:val="4"/>
          <w:sz w:val="26"/>
          <w:szCs w:val="26"/>
          <w:lang w:val="es-ES" w:eastAsia="es-ES"/>
        </w:rPr>
        <w:t>Curridabat, a las 10:00</w:t>
      </w:r>
    </w:p>
    <w:p w:rsidR="00000000" w:rsidRDefault="00701F86">
      <w:pPr>
        <w:tabs>
          <w:tab w:val="right" w:leader="hyphen" w:pos="8928"/>
        </w:tabs>
        <w:kinsoku w:val="0"/>
        <w:overflowPunct w:val="0"/>
        <w:autoSpaceDE/>
        <w:autoSpaceDN/>
        <w:adjustRightInd/>
        <w:spacing w:before="51" w:line="294" w:lineRule="exact"/>
        <w:textAlignment w:val="baseline"/>
        <w:rPr>
          <w:sz w:val="26"/>
          <w:szCs w:val="26"/>
          <w:lang w:val="es-ES" w:eastAsia="es-ES"/>
        </w:rPr>
      </w:pPr>
      <w:r>
        <w:rPr>
          <w:sz w:val="26"/>
          <w:szCs w:val="26"/>
          <w:lang w:val="es-ES" w:eastAsia="es-ES"/>
        </w:rPr>
        <w:t>horas del día Veintisiete de Abril del Dos Mil Diecisiete.</w:t>
      </w:r>
      <w:r>
        <w:rPr>
          <w:sz w:val="26"/>
          <w:szCs w:val="26"/>
          <w:lang w:val="es-ES" w:eastAsia="es-ES"/>
        </w:rPr>
        <w:tab/>
      </w:r>
    </w:p>
    <w:p w:rsidR="00000000" w:rsidRDefault="00701F86">
      <w:pPr>
        <w:kinsoku w:val="0"/>
        <w:overflowPunct w:val="0"/>
        <w:autoSpaceDE/>
        <w:autoSpaceDN/>
        <w:adjustRightInd/>
        <w:spacing w:before="317" w:line="348" w:lineRule="exact"/>
        <w:ind w:right="72"/>
        <w:jc w:val="both"/>
        <w:textAlignment w:val="baseline"/>
        <w:rPr>
          <w:b/>
          <w:bCs/>
          <w:i/>
          <w:iCs/>
          <w:sz w:val="26"/>
          <w:szCs w:val="26"/>
          <w:lang w:val="es-ES" w:eastAsia="es-ES"/>
        </w:rPr>
      </w:pPr>
      <w:r>
        <w:rPr>
          <w:sz w:val="26"/>
          <w:szCs w:val="26"/>
          <w:lang w:val="es-ES" w:eastAsia="es-ES"/>
        </w:rPr>
        <w:t xml:space="preserve">Se conoce de </w:t>
      </w:r>
      <w:r>
        <w:rPr>
          <w:b/>
          <w:bCs/>
          <w:sz w:val="26"/>
          <w:szCs w:val="26"/>
          <w:lang w:val="es-ES" w:eastAsia="es-ES"/>
        </w:rPr>
        <w:t xml:space="preserve">RECURSO DE APELACIÓN </w:t>
      </w:r>
      <w:r>
        <w:rPr>
          <w:b/>
          <w:bCs/>
          <w:sz w:val="21"/>
          <w:szCs w:val="21"/>
          <w:lang w:val="es-ES" w:eastAsia="es-ES"/>
        </w:rPr>
        <w:t xml:space="preserve">EN SUBSIDIO Y DE </w:t>
      </w:r>
      <w:r>
        <w:rPr>
          <w:b/>
          <w:bCs/>
          <w:sz w:val="26"/>
          <w:szCs w:val="26"/>
          <w:lang w:val="es-ES" w:eastAsia="es-ES"/>
        </w:rPr>
        <w:t xml:space="preserve">NULIDAD </w:t>
      </w:r>
      <w:r>
        <w:rPr>
          <w:b/>
          <w:bCs/>
          <w:sz w:val="21"/>
          <w:szCs w:val="21"/>
          <w:lang w:val="es-ES" w:eastAsia="es-ES"/>
        </w:rPr>
        <w:t xml:space="preserve">CONCOMITANTE, </w:t>
      </w:r>
      <w:r>
        <w:rPr>
          <w:sz w:val="26"/>
          <w:szCs w:val="26"/>
          <w:lang w:val="es-ES" w:eastAsia="es-ES"/>
        </w:rPr>
        <w:t xml:space="preserve">interpuestos por el Señor </w:t>
      </w:r>
      <w:r>
        <w:rPr>
          <w:b/>
          <w:bCs/>
          <w:sz w:val="26"/>
          <w:szCs w:val="26"/>
          <w:lang w:val="es-ES" w:eastAsia="es-ES"/>
        </w:rPr>
        <w:t>J</w:t>
      </w:r>
      <w:r w:rsidR="007862C1">
        <w:rPr>
          <w:b/>
          <w:bCs/>
          <w:sz w:val="26"/>
          <w:szCs w:val="26"/>
          <w:lang w:val="es-ES" w:eastAsia="es-ES"/>
        </w:rPr>
        <w:t>.A.A.B.</w:t>
      </w:r>
      <w:r>
        <w:rPr>
          <w:b/>
          <w:bCs/>
          <w:sz w:val="26"/>
          <w:szCs w:val="26"/>
          <w:lang w:val="es-ES" w:eastAsia="es-ES"/>
        </w:rPr>
        <w:t xml:space="preserve">, </w:t>
      </w:r>
      <w:r>
        <w:rPr>
          <w:sz w:val="26"/>
          <w:szCs w:val="26"/>
          <w:lang w:val="es-ES" w:eastAsia="es-ES"/>
        </w:rPr>
        <w:t xml:space="preserve">de calidades conocidas y portador de la cédula de identidad número </w:t>
      </w:r>
      <w:r w:rsidR="007862C1">
        <w:rPr>
          <w:sz w:val="26"/>
          <w:szCs w:val="26"/>
          <w:lang w:val="es-ES" w:eastAsia="es-ES"/>
        </w:rPr>
        <w:t>…</w:t>
      </w:r>
      <w:r>
        <w:rPr>
          <w:sz w:val="26"/>
          <w:szCs w:val="26"/>
          <w:lang w:val="es-ES" w:eastAsia="es-ES"/>
        </w:rPr>
        <w:t xml:space="preserve">, Concesionario del Servicio Público de Taxi con la </w:t>
      </w:r>
      <w:r>
        <w:rPr>
          <w:b/>
          <w:bCs/>
          <w:sz w:val="26"/>
          <w:szCs w:val="26"/>
          <w:u w:val="single"/>
          <w:lang w:val="es-ES" w:eastAsia="es-ES"/>
        </w:rPr>
        <w:t>Placa TSJ-</w:t>
      </w:r>
      <w:r w:rsidR="007862C1">
        <w:rPr>
          <w:b/>
          <w:bCs/>
          <w:sz w:val="26"/>
          <w:szCs w:val="26"/>
          <w:u w:val="single"/>
          <w:lang w:val="es-ES" w:eastAsia="es-ES"/>
        </w:rPr>
        <w:t>XXX</w:t>
      </w:r>
      <w:r>
        <w:rPr>
          <w:b/>
          <w:bCs/>
          <w:sz w:val="26"/>
          <w:szCs w:val="26"/>
          <w:u w:val="single"/>
          <w:lang w:val="es-ES" w:eastAsia="es-ES"/>
        </w:rPr>
        <w:t>,</w:t>
      </w:r>
      <w:r>
        <w:rPr>
          <w:sz w:val="26"/>
          <w:szCs w:val="26"/>
          <w:lang w:val="es-ES" w:eastAsia="es-ES"/>
        </w:rPr>
        <w:t xml:space="preserve"> contra el </w:t>
      </w:r>
      <w:r>
        <w:rPr>
          <w:b/>
          <w:bCs/>
          <w:sz w:val="26"/>
          <w:szCs w:val="26"/>
          <w:lang w:val="es-ES" w:eastAsia="es-ES"/>
        </w:rPr>
        <w:t>Artículo 7.13.16 de la S</w:t>
      </w:r>
      <w:r>
        <w:rPr>
          <w:b/>
          <w:bCs/>
          <w:sz w:val="26"/>
          <w:szCs w:val="26"/>
          <w:lang w:val="es-ES" w:eastAsia="es-ES"/>
        </w:rPr>
        <w:t xml:space="preserve">esión Ordinaria N. 60-2016, </w:t>
      </w:r>
      <w:r>
        <w:rPr>
          <w:sz w:val="26"/>
          <w:szCs w:val="26"/>
          <w:lang w:val="es-ES" w:eastAsia="es-ES"/>
        </w:rPr>
        <w:t>celebrada el 30 de Noviembre del 2016 por la Junta Directiva del Consejo de Transporte Público.-</w:t>
      </w:r>
      <w:r>
        <w:rPr>
          <w:b/>
          <w:bCs/>
          <w:i/>
          <w:iCs/>
          <w:sz w:val="26"/>
          <w:szCs w:val="26"/>
          <w:lang w:val="es-ES" w:eastAsia="es-ES"/>
        </w:rPr>
        <w:t>EXPEDIENTE ADMINISTRATIVO No. TAT-049-17.</w:t>
      </w:r>
    </w:p>
    <w:p w:rsidR="00000000" w:rsidRDefault="00701F86">
      <w:pPr>
        <w:kinsoku w:val="0"/>
        <w:overflowPunct w:val="0"/>
        <w:autoSpaceDE/>
        <w:autoSpaceDN/>
        <w:adjustRightInd/>
        <w:spacing w:before="311" w:line="301" w:lineRule="exact"/>
        <w:jc w:val="center"/>
        <w:textAlignment w:val="baseline"/>
        <w:rPr>
          <w:b/>
          <w:bCs/>
          <w:i/>
          <w:iCs/>
          <w:spacing w:val="1"/>
          <w:sz w:val="26"/>
          <w:szCs w:val="26"/>
          <w:lang w:val="es-ES" w:eastAsia="es-ES"/>
        </w:rPr>
      </w:pPr>
      <w:r>
        <w:rPr>
          <w:b/>
          <w:bCs/>
          <w:i/>
          <w:iCs/>
          <w:spacing w:val="1"/>
          <w:sz w:val="26"/>
          <w:szCs w:val="26"/>
          <w:lang w:val="es-ES" w:eastAsia="es-ES"/>
        </w:rPr>
        <w:t>Resultando</w:t>
      </w:r>
    </w:p>
    <w:p w:rsidR="00000000" w:rsidRDefault="00701F86">
      <w:pPr>
        <w:kinsoku w:val="0"/>
        <w:overflowPunct w:val="0"/>
        <w:autoSpaceDE/>
        <w:autoSpaceDN/>
        <w:adjustRightInd/>
        <w:spacing w:before="273" w:line="340" w:lineRule="exact"/>
        <w:ind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su Acuerdo No. 7.13.16 de su Sesió</w:t>
      </w:r>
      <w:r>
        <w:rPr>
          <w:sz w:val="26"/>
          <w:szCs w:val="26"/>
          <w:lang w:val="es-ES" w:eastAsia="es-ES"/>
        </w:rPr>
        <w:t>n Ordinaria No. 60-2016 del 30 de Noviembre del 2016, luego de un conducente Procedimiento Administrativo Ordinario (No. 2016-231-T, según folios 0026 y ss. del Expediente del Caso) y en virtud de lo recomendado por el Oficio DAJ 2016-003965 de sú Direcció</w:t>
      </w:r>
      <w:r>
        <w:rPr>
          <w:sz w:val="26"/>
          <w:szCs w:val="26"/>
          <w:lang w:val="es-ES" w:eastAsia="es-ES"/>
        </w:rPr>
        <w:t xml:space="preserve">n de Asuntos Jurídicos, la Junta Directiva del Consejo de Transporte Público dispuso Cancelar el Derecho de Concesión de Taxi Placas </w:t>
      </w:r>
      <w:r>
        <w:rPr>
          <w:b/>
          <w:bCs/>
          <w:sz w:val="26"/>
          <w:szCs w:val="26"/>
          <w:u w:val="single"/>
          <w:lang w:val="es-ES" w:eastAsia="es-ES"/>
        </w:rPr>
        <w:t>TSJ-</w:t>
      </w:r>
      <w:r w:rsidR="007862C1">
        <w:rPr>
          <w:b/>
          <w:bCs/>
          <w:sz w:val="26"/>
          <w:szCs w:val="26"/>
          <w:u w:val="single"/>
          <w:lang w:val="es-ES" w:eastAsia="es-ES"/>
        </w:rPr>
        <w:t>XXX</w:t>
      </w:r>
      <w:r>
        <w:rPr>
          <w:b/>
          <w:bCs/>
          <w:sz w:val="26"/>
          <w:szCs w:val="26"/>
          <w:u w:val="single"/>
          <w:lang w:val="es-ES" w:eastAsia="es-ES"/>
        </w:rPr>
        <w:t>,</w:t>
      </w:r>
      <w:r>
        <w:rPr>
          <w:sz w:val="26"/>
          <w:szCs w:val="26"/>
          <w:lang w:val="es-ES" w:eastAsia="es-ES"/>
        </w:rPr>
        <w:t xml:space="preserve"> a nombre del Señor </w:t>
      </w:r>
      <w:r>
        <w:rPr>
          <w:b/>
          <w:bCs/>
          <w:sz w:val="26"/>
          <w:szCs w:val="26"/>
          <w:lang w:val="es-ES" w:eastAsia="es-ES"/>
        </w:rPr>
        <w:t>J</w:t>
      </w:r>
      <w:r w:rsidR="007862C1">
        <w:rPr>
          <w:b/>
          <w:bCs/>
          <w:sz w:val="26"/>
          <w:szCs w:val="26"/>
          <w:lang w:val="es-ES" w:eastAsia="es-ES"/>
        </w:rPr>
        <w:t>.A.A.B.</w:t>
      </w:r>
      <w:r>
        <w:rPr>
          <w:b/>
          <w:bCs/>
          <w:sz w:val="26"/>
          <w:szCs w:val="26"/>
          <w:lang w:val="es-ES" w:eastAsia="es-ES"/>
        </w:rPr>
        <w:t xml:space="preserve">, </w:t>
      </w:r>
      <w:r>
        <w:rPr>
          <w:sz w:val="26"/>
          <w:szCs w:val="26"/>
          <w:lang w:val="es-ES" w:eastAsia="es-ES"/>
        </w:rPr>
        <w:t>hoy Recurrente.</w:t>
      </w:r>
    </w:p>
    <w:p w:rsidR="00000000" w:rsidRDefault="00701F86">
      <w:pPr>
        <w:kinsoku w:val="0"/>
        <w:overflowPunct w:val="0"/>
        <w:autoSpaceDE/>
        <w:autoSpaceDN/>
        <w:adjustRightInd/>
        <w:spacing w:before="240" w:line="348" w:lineRule="exact"/>
        <w:ind w:right="72"/>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Notificado que fuera del Acuerdo señal</w:t>
      </w:r>
      <w:r>
        <w:rPr>
          <w:sz w:val="26"/>
          <w:szCs w:val="26"/>
          <w:lang w:val="es-ES" w:eastAsia="es-ES"/>
        </w:rPr>
        <w:t>ado en el Resultando precedente, mediante Memorial de fecha 09 de Diciembre del año 2016, presentado al Expediente No. 336224 ,de la Ventanilla Única del Consejo de Transporte Público el día 12 de Diciembre del 2016, el Señor A</w:t>
      </w:r>
      <w:r w:rsidR="007862C1">
        <w:rPr>
          <w:sz w:val="26"/>
          <w:szCs w:val="26"/>
          <w:lang w:val="es-ES" w:eastAsia="es-ES"/>
        </w:rPr>
        <w:t>.B.</w:t>
      </w:r>
      <w:r>
        <w:rPr>
          <w:sz w:val="26"/>
          <w:szCs w:val="26"/>
          <w:lang w:val="es-ES" w:eastAsia="es-ES"/>
        </w:rPr>
        <w:t xml:space="preserve"> interpone forma</w:t>
      </w:r>
      <w:r>
        <w:rPr>
          <w:sz w:val="26"/>
          <w:szCs w:val="26"/>
          <w:lang w:val="es-ES" w:eastAsia="es-ES"/>
        </w:rPr>
        <w:t xml:space="preserve">les Recursos Ordinarios de Revocatoria con Apelación en subsidio y Petición de Nulidad concomitante contra el Acto </w:t>
      </w:r>
      <w:r>
        <w:rPr>
          <w:i/>
          <w:iCs/>
          <w:sz w:val="26"/>
          <w:szCs w:val="26"/>
          <w:lang w:val="es-ES" w:eastAsia="es-ES"/>
        </w:rPr>
        <w:t xml:space="preserve">supra </w:t>
      </w:r>
      <w:r>
        <w:rPr>
          <w:sz w:val="26"/>
          <w:szCs w:val="26"/>
          <w:lang w:val="es-ES" w:eastAsia="es-ES"/>
        </w:rPr>
        <w:t xml:space="preserve">señalado. Indicando, en lo general, que sí bien se Atrasó en el Cambio de Unidad </w:t>
      </w:r>
      <w:r>
        <w:rPr>
          <w:i/>
          <w:iCs/>
          <w:sz w:val="26"/>
          <w:szCs w:val="26"/>
          <w:lang w:val="es-ES" w:eastAsia="es-ES"/>
        </w:rPr>
        <w:t>(p</w:t>
      </w:r>
      <w:r w:rsidR="007862C1">
        <w:rPr>
          <w:i/>
          <w:iCs/>
          <w:sz w:val="26"/>
          <w:szCs w:val="26"/>
          <w:lang w:val="es-ES" w:eastAsia="es-ES"/>
        </w:rPr>
        <w:t>o</w:t>
      </w:r>
      <w:r>
        <w:rPr>
          <w:i/>
          <w:iCs/>
          <w:sz w:val="26"/>
          <w:szCs w:val="26"/>
          <w:lang w:val="es-ES" w:eastAsia="es-ES"/>
        </w:rPr>
        <w:t xml:space="preserve">r Modelo o Antigüedad), </w:t>
      </w:r>
      <w:r>
        <w:rPr>
          <w:sz w:val="26"/>
          <w:szCs w:val="26"/>
          <w:lang w:val="es-ES" w:eastAsia="es-ES"/>
        </w:rPr>
        <w:t>él mismo no fue nunca de Ma</w:t>
      </w:r>
      <w:r>
        <w:rPr>
          <w:sz w:val="26"/>
          <w:szCs w:val="26"/>
          <w:lang w:val="es-ES" w:eastAsia="es-ES"/>
        </w:rPr>
        <w:t>la Fe y que no se Afectó el Servicio Público, según lo que él explicara en el pertinente Procedimiento Administrativo llevado en relación al Caso.</w:t>
      </w:r>
    </w:p>
    <w:p w:rsidR="00000000" w:rsidRDefault="00701F86">
      <w:pPr>
        <w:widowControl/>
        <w:rPr>
          <w:sz w:val="24"/>
          <w:szCs w:val="24"/>
        </w:rPr>
        <w:sectPr w:rsidR="00000000">
          <w:pgSz w:w="12278" w:h="15706"/>
          <w:pgMar w:top="1320" w:right="1603" w:bottom="987" w:left="1675" w:header="720" w:footer="720" w:gutter="0"/>
          <w:cols w:space="720"/>
          <w:noEndnote/>
        </w:sectPr>
      </w:pPr>
    </w:p>
    <w:p w:rsidR="00000000" w:rsidRDefault="00701F86">
      <w:pPr>
        <w:kinsoku w:val="0"/>
        <w:overflowPunct w:val="0"/>
        <w:autoSpaceDE/>
        <w:autoSpaceDN/>
        <w:adjustRightInd/>
        <w:spacing w:before="6" w:line="343" w:lineRule="exact"/>
        <w:ind w:right="72"/>
        <w:jc w:val="both"/>
        <w:textAlignment w:val="baseline"/>
        <w:rPr>
          <w:sz w:val="26"/>
          <w:szCs w:val="26"/>
          <w:lang w:val="es-ES" w:eastAsia="es-ES"/>
        </w:rPr>
      </w:pPr>
      <w:r>
        <w:rPr>
          <w:b/>
          <w:bCs/>
          <w:sz w:val="26"/>
          <w:szCs w:val="26"/>
          <w:lang w:val="es-ES" w:eastAsia="es-ES"/>
        </w:rPr>
        <w:lastRenderedPageBreak/>
        <w:t xml:space="preserve">TERCERO.- </w:t>
      </w:r>
      <w:r>
        <w:rPr>
          <w:sz w:val="26"/>
          <w:szCs w:val="26"/>
          <w:lang w:val="es-ES" w:eastAsia="es-ES"/>
        </w:rPr>
        <w:t xml:space="preserve">Luego de valorar la Revocatoria y a Nulidad concomitante de primera instancia, por medio de su Acuerdo No. 7.17.3 de su Sesión Ordinaria No. 14-2017 del 29 de Marzo </w:t>
      </w:r>
      <w:r>
        <w:rPr>
          <w:sz w:val="26"/>
          <w:szCs w:val="26"/>
          <w:lang w:val="es-ES" w:eastAsia="es-ES"/>
        </w:rPr>
        <w:t>del 2017, la Junta Directiva del Consejo de Transporte Público det</w:t>
      </w:r>
      <w:r>
        <w:rPr>
          <w:sz w:val="26"/>
          <w:szCs w:val="26"/>
          <w:lang w:val="es-ES" w:eastAsia="es-ES"/>
        </w:rPr>
        <w:t>erminó su Rechazo y la Elevación del Asunto para ante este Tribunal.</w:t>
      </w:r>
    </w:p>
    <w:p w:rsidR="00000000" w:rsidRDefault="00701F86">
      <w:pPr>
        <w:kinsoku w:val="0"/>
        <w:overflowPunct w:val="0"/>
        <w:autoSpaceDE/>
        <w:autoSpaceDN/>
        <w:adjustRightInd/>
        <w:spacing w:before="272" w:line="343" w:lineRule="exact"/>
        <w:ind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Conforme a lo anterior y en rigor de los términos y prescripciones de Ley, procede a conocer este Tribunal.</w:t>
      </w:r>
    </w:p>
    <w:p w:rsidR="00000000" w:rsidRPr="007862C1" w:rsidRDefault="00701F86">
      <w:pPr>
        <w:kinsoku w:val="0"/>
        <w:overflowPunct w:val="0"/>
        <w:autoSpaceDE/>
        <w:autoSpaceDN/>
        <w:adjustRightInd/>
        <w:spacing w:before="399" w:line="290" w:lineRule="exact"/>
        <w:ind w:right="72"/>
        <w:textAlignment w:val="baseline"/>
        <w:rPr>
          <w:b/>
          <w:i/>
          <w:iCs/>
          <w:spacing w:val="9"/>
          <w:sz w:val="26"/>
          <w:szCs w:val="26"/>
          <w:lang w:val="es-ES" w:eastAsia="es-ES"/>
        </w:rPr>
      </w:pPr>
      <w:r w:rsidRPr="007862C1">
        <w:rPr>
          <w:b/>
          <w:i/>
          <w:iCs/>
          <w:spacing w:val="9"/>
          <w:sz w:val="26"/>
          <w:szCs w:val="26"/>
          <w:lang w:val="es-ES" w:eastAsia="es-ES"/>
        </w:rPr>
        <w:t>REDACTA EL JUEZ QUESADA AGUIRRE,</w:t>
      </w:r>
    </w:p>
    <w:p w:rsidR="00000000" w:rsidRDefault="00701F86">
      <w:pPr>
        <w:kinsoku w:val="0"/>
        <w:overflowPunct w:val="0"/>
        <w:autoSpaceDE/>
        <w:autoSpaceDN/>
        <w:adjustRightInd/>
        <w:spacing w:before="238" w:line="290" w:lineRule="exact"/>
        <w:ind w:right="72"/>
        <w:jc w:val="center"/>
        <w:textAlignment w:val="baseline"/>
        <w:rPr>
          <w:i/>
          <w:iCs/>
          <w:spacing w:val="8"/>
          <w:sz w:val="26"/>
          <w:szCs w:val="26"/>
          <w:lang w:val="es-ES" w:eastAsia="es-ES"/>
        </w:rPr>
      </w:pPr>
      <w:r w:rsidRPr="007862C1">
        <w:rPr>
          <w:b/>
          <w:i/>
          <w:iCs/>
          <w:spacing w:val="8"/>
          <w:sz w:val="26"/>
          <w:szCs w:val="26"/>
          <w:lang w:val="es-ES" w:eastAsia="es-ES"/>
        </w:rPr>
        <w:t>Considerando</w:t>
      </w:r>
    </w:p>
    <w:p w:rsidR="00000000" w:rsidRDefault="00701F86">
      <w:pPr>
        <w:numPr>
          <w:ilvl w:val="0"/>
          <w:numId w:val="1"/>
        </w:numPr>
        <w:kinsoku w:val="0"/>
        <w:overflowPunct w:val="0"/>
        <w:autoSpaceDE/>
        <w:autoSpaceDN/>
        <w:adjustRightInd/>
        <w:spacing w:before="126" w:line="343"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sidRPr="007862C1">
        <w:rPr>
          <w:b/>
          <w:sz w:val="22"/>
          <w:szCs w:val="22"/>
          <w:lang w:val="es-ES" w:eastAsia="es-ES"/>
        </w:rPr>
        <w:t>RECURSO DE APELACIÓN</w:t>
      </w:r>
      <w:r>
        <w:rPr>
          <w:sz w:val="22"/>
          <w:szCs w:val="22"/>
          <w:lang w:val="es-ES" w:eastAsia="es-ES"/>
        </w:rPr>
        <w:t xml:space="preserve"> </w:t>
      </w:r>
      <w:r>
        <w:rPr>
          <w:sz w:val="26"/>
          <w:szCs w:val="26"/>
          <w:lang w:val="es-ES" w:eastAsia="es-ES"/>
        </w:rPr>
        <w:t>de conformidad con el Artículo 22 de la Ley Reguladora del Servicio Público de Transporte Remunerado de Personas</w:t>
      </w:r>
      <w:r>
        <w:rPr>
          <w:sz w:val="26"/>
          <w:szCs w:val="26"/>
          <w:lang w:val="es-ES" w:eastAsia="es-ES"/>
        </w:rPr>
        <w:t xml:space="preserve">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Nulidad concomitante, según los artículos 180 y 181 de la LGAP.</w:t>
      </w:r>
      <w:r>
        <w:rPr>
          <w:sz w:val="26"/>
          <w:szCs w:val="26"/>
          <w:lang w:val="es-ES" w:eastAsia="es-ES"/>
        </w:rPr>
        <w:noBreakHyphen/>
      </w:r>
    </w:p>
    <w:p w:rsidR="00000000" w:rsidRDefault="00701F86">
      <w:pPr>
        <w:numPr>
          <w:ilvl w:val="0"/>
          <w:numId w:val="1"/>
        </w:numPr>
        <w:kinsoku w:val="0"/>
        <w:overflowPunct w:val="0"/>
        <w:autoSpaceDE/>
        <w:autoSpaceDN/>
        <w:adjustRightInd/>
        <w:spacing w:before="251" w:line="343" w:lineRule="exact"/>
        <w:ind w:right="72"/>
        <w:jc w:val="both"/>
        <w:textAlignment w:val="baseline"/>
        <w:rPr>
          <w:sz w:val="24"/>
          <w:szCs w:val="24"/>
          <w:lang w:eastAsia="en-US"/>
        </w:rPr>
      </w:pPr>
      <w:r>
        <w:rPr>
          <w:b/>
          <w:bCs/>
          <w:sz w:val="26"/>
          <w:szCs w:val="26"/>
          <w:lang w:val="es-ES" w:eastAsia="es-ES"/>
        </w:rPr>
        <w:t xml:space="preserve">LA ADMISIBILIDAD DEL RECURSO: </w:t>
      </w:r>
      <w:r>
        <w:rPr>
          <w:b/>
          <w:bCs/>
          <w:sz w:val="26"/>
          <w:szCs w:val="26"/>
          <w:u w:val="single"/>
          <w:lang w:val="es-ES" w:eastAsia="es-ES"/>
        </w:rPr>
        <w:t>En cuanto a la Legitimación:</w:t>
      </w:r>
      <w:r>
        <w:rPr>
          <w:sz w:val="26"/>
          <w:szCs w:val="26"/>
          <w:lang w:val="es-ES" w:eastAsia="es-ES"/>
        </w:rPr>
        <w:t xml:space="preserve"> al Recurrente se le Cancela una Concesión de Taxi por NO realizar en Tiempo el Cambio de su Unidad Taxi en mérito de su Antigüedad, por lo que cuenta con la Legitimación necesaria para actuar en el presente asunto. </w:t>
      </w:r>
      <w:r>
        <w:rPr>
          <w:b/>
          <w:bCs/>
          <w:sz w:val="26"/>
          <w:szCs w:val="26"/>
          <w:u w:val="single"/>
          <w:lang w:val="es-ES" w:eastAsia="es-ES"/>
        </w:rPr>
        <w:t>En cuanto al Plazo:</w:t>
      </w:r>
      <w:r>
        <w:rPr>
          <w:sz w:val="26"/>
          <w:szCs w:val="26"/>
          <w:lang w:val="es-ES" w:eastAsia="es-ES"/>
        </w:rPr>
        <w:t xml:space="preserve"> Es preclaro que la C</w:t>
      </w:r>
      <w:r>
        <w:rPr>
          <w:sz w:val="26"/>
          <w:szCs w:val="26"/>
          <w:lang w:val="es-ES" w:eastAsia="es-ES"/>
        </w:rPr>
        <w:t xml:space="preserve">omunicación del Acuerdo Impugnado aludido se da el día 06 DE DICIEMBRE DEL 2016 </w:t>
      </w:r>
      <w:r>
        <w:rPr>
          <w:i/>
          <w:iCs/>
          <w:sz w:val="26"/>
          <w:szCs w:val="26"/>
          <w:lang w:val="es-ES" w:eastAsia="es-ES"/>
        </w:rPr>
        <w:t xml:space="preserve">(folio 0025 del Expediente del Caso). </w:t>
      </w:r>
      <w:r>
        <w:rPr>
          <w:sz w:val="26"/>
          <w:szCs w:val="26"/>
          <w:lang w:val="es-ES" w:eastAsia="es-ES"/>
        </w:rPr>
        <w:t xml:space="preserve">Lo cual opera en contraste con la Interposición de las Acciones por parte del Recurrente, el día 12 DE DICIEMBRE DEL 2016 </w:t>
      </w:r>
      <w:r>
        <w:rPr>
          <w:i/>
          <w:iCs/>
          <w:sz w:val="26"/>
          <w:szCs w:val="26"/>
          <w:lang w:val="es-ES" w:eastAsia="es-ES"/>
        </w:rPr>
        <w:t>(folios 0006 y 0</w:t>
      </w:r>
      <w:r>
        <w:rPr>
          <w:i/>
          <w:iCs/>
          <w:sz w:val="26"/>
          <w:szCs w:val="26"/>
          <w:lang w:val="es-ES" w:eastAsia="es-ES"/>
        </w:rPr>
        <w:t xml:space="preserve">007 del Expediente del Caso), </w:t>
      </w:r>
      <w:r>
        <w:rPr>
          <w:sz w:val="26"/>
          <w:szCs w:val="26"/>
          <w:lang w:val="es-ES" w:eastAsia="es-ES"/>
        </w:rPr>
        <w:t>determinándose así que las Acciones Incoadas lo hayan sido en Tiempo. Razón por la debe tenerse como establecido dentro del Plazo a que alude el Artículo No. 11 de la Ley No. 7969.</w:t>
      </w:r>
      <w:r>
        <w:rPr>
          <w:sz w:val="26"/>
          <w:szCs w:val="26"/>
          <w:lang w:val="es-ES" w:eastAsia="es-ES"/>
        </w:rPr>
        <w:noBreakHyphen/>
      </w:r>
    </w:p>
    <w:p w:rsidR="00000000" w:rsidRDefault="00701F86">
      <w:pPr>
        <w:numPr>
          <w:ilvl w:val="0"/>
          <w:numId w:val="1"/>
        </w:numPr>
        <w:kinsoku w:val="0"/>
        <w:overflowPunct w:val="0"/>
        <w:autoSpaceDE/>
        <w:autoSpaceDN/>
        <w:adjustRightInd/>
        <w:spacing w:before="398" w:line="343" w:lineRule="exact"/>
        <w:ind w:right="7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w:t>
      </w:r>
      <w:r>
        <w:rPr>
          <w:sz w:val="26"/>
          <w:szCs w:val="26"/>
          <w:lang w:val="es-ES" w:eastAsia="es-ES"/>
        </w:rPr>
        <w:t>ra la decisión de este asunto, se estiman como debidamente demostrados los siguientes hechos:</w:t>
      </w:r>
    </w:p>
    <w:p w:rsidR="00000000" w:rsidRDefault="00701F86">
      <w:pPr>
        <w:tabs>
          <w:tab w:val="right" w:pos="8928"/>
        </w:tabs>
        <w:kinsoku w:val="0"/>
        <w:overflowPunct w:val="0"/>
        <w:autoSpaceDE/>
        <w:autoSpaceDN/>
        <w:adjustRightInd/>
        <w:spacing w:before="175" w:line="296" w:lineRule="exact"/>
        <w:ind w:right="72"/>
        <w:jc w:val="both"/>
        <w:textAlignment w:val="baseline"/>
        <w:rPr>
          <w:i/>
          <w:iCs/>
          <w:sz w:val="26"/>
          <w:szCs w:val="26"/>
          <w:lang w:val="es-ES" w:eastAsia="es-ES"/>
        </w:rPr>
      </w:pPr>
      <w:r w:rsidRPr="007862C1">
        <w:rPr>
          <w:b/>
          <w:i/>
          <w:iCs/>
          <w:sz w:val="26"/>
          <w:szCs w:val="26"/>
          <w:lang w:val="es-ES" w:eastAsia="es-ES"/>
        </w:rPr>
        <w:t>a.-</w:t>
      </w:r>
      <w:r>
        <w:rPr>
          <w:i/>
          <w:iCs/>
          <w:sz w:val="26"/>
          <w:szCs w:val="26"/>
          <w:lang w:val="es-ES" w:eastAsia="es-ES"/>
        </w:rPr>
        <w:tab/>
        <w:t>Que por medio de su Acuerdo No. 7.13.16 de su Sesión Ordinaria No. 60-2016</w:t>
      </w:r>
    </w:p>
    <w:p w:rsidR="00000000" w:rsidRDefault="00701F86">
      <w:pPr>
        <w:kinsoku w:val="0"/>
        <w:overflowPunct w:val="0"/>
        <w:autoSpaceDE/>
        <w:autoSpaceDN/>
        <w:adjustRightInd/>
        <w:spacing w:line="343" w:lineRule="exact"/>
        <w:ind w:right="72"/>
        <w:jc w:val="both"/>
        <w:textAlignment w:val="baseline"/>
        <w:rPr>
          <w:i/>
          <w:iCs/>
          <w:spacing w:val="-2"/>
          <w:sz w:val="26"/>
          <w:szCs w:val="26"/>
          <w:lang w:val="es-ES" w:eastAsia="es-ES"/>
        </w:rPr>
      </w:pPr>
      <w:r>
        <w:rPr>
          <w:i/>
          <w:iCs/>
          <w:spacing w:val="-2"/>
          <w:sz w:val="26"/>
          <w:szCs w:val="26"/>
          <w:lang w:val="es-ES" w:eastAsia="es-ES"/>
        </w:rPr>
        <w:t xml:space="preserve">del 30 de Noviembre del 2016, luego de un conducente Procedimiento Administrativo Ordinario (No. 2016-231-T, según folios 0026 y ss. del Expediente del Caso) y en virtud de lo recomendado por el Oficio DAJ 2016-003965 de su Dirección de Asuntos Jurídicos, </w:t>
      </w:r>
      <w:r>
        <w:rPr>
          <w:i/>
          <w:iCs/>
          <w:spacing w:val="-2"/>
          <w:sz w:val="26"/>
          <w:szCs w:val="26"/>
          <w:lang w:val="es-ES" w:eastAsia="es-ES"/>
        </w:rPr>
        <w:t>la Junta Directiva del Consejo de Transporte Público dispuso Cancelar el</w:t>
      </w:r>
    </w:p>
    <w:p w:rsidR="00000000" w:rsidRDefault="00701F86">
      <w:pPr>
        <w:widowControl/>
        <w:rPr>
          <w:sz w:val="24"/>
          <w:szCs w:val="24"/>
        </w:rPr>
        <w:sectPr w:rsidR="00000000">
          <w:pgSz w:w="12278" w:h="15706"/>
          <w:pgMar w:top="1620" w:right="1641" w:bottom="924" w:left="1637" w:header="720" w:footer="720" w:gutter="0"/>
          <w:cols w:space="720"/>
          <w:noEndnote/>
        </w:sectPr>
      </w:pPr>
    </w:p>
    <w:p w:rsidR="00000000" w:rsidRDefault="00701F86">
      <w:pPr>
        <w:kinsoku w:val="0"/>
        <w:overflowPunct w:val="0"/>
        <w:autoSpaceDE/>
        <w:autoSpaceDN/>
        <w:adjustRightInd/>
        <w:spacing w:before="5" w:line="342" w:lineRule="exact"/>
        <w:ind w:left="72" w:right="1152"/>
        <w:jc w:val="both"/>
        <w:textAlignment w:val="baseline"/>
        <w:rPr>
          <w:i/>
          <w:iCs/>
          <w:sz w:val="26"/>
          <w:szCs w:val="26"/>
          <w:lang w:val="es-ES" w:eastAsia="es-ES"/>
        </w:rPr>
      </w:pPr>
      <w:r>
        <w:rPr>
          <w:i/>
          <w:iCs/>
          <w:sz w:val="26"/>
          <w:szCs w:val="26"/>
          <w:lang w:val="es-ES" w:eastAsia="es-ES"/>
        </w:rPr>
        <w:lastRenderedPageBreak/>
        <w:t xml:space="preserve">Derecho de Concesión de Taxi Placas </w:t>
      </w:r>
      <w:r>
        <w:rPr>
          <w:b/>
          <w:bCs/>
          <w:i/>
          <w:iCs/>
          <w:sz w:val="26"/>
          <w:szCs w:val="26"/>
          <w:lang w:val="es-ES" w:eastAsia="es-ES"/>
        </w:rPr>
        <w:t>TSJ-</w:t>
      </w:r>
      <w:r w:rsidR="007862C1">
        <w:rPr>
          <w:b/>
          <w:bCs/>
          <w:i/>
          <w:iCs/>
          <w:sz w:val="26"/>
          <w:szCs w:val="26"/>
          <w:lang w:val="es-ES" w:eastAsia="es-ES"/>
        </w:rPr>
        <w:t>XXXX</w:t>
      </w:r>
      <w:r>
        <w:rPr>
          <w:b/>
          <w:bCs/>
          <w:i/>
          <w:iCs/>
          <w:sz w:val="26"/>
          <w:szCs w:val="26"/>
          <w:lang w:val="es-ES" w:eastAsia="es-ES"/>
        </w:rPr>
        <w:t xml:space="preserve"> </w:t>
      </w:r>
      <w:r>
        <w:rPr>
          <w:i/>
          <w:iCs/>
          <w:sz w:val="26"/>
          <w:szCs w:val="26"/>
          <w:lang w:val="es-ES" w:eastAsia="es-ES"/>
        </w:rPr>
        <w:t xml:space="preserve">a nombre del Señor </w:t>
      </w:r>
      <w:r>
        <w:rPr>
          <w:b/>
          <w:bCs/>
          <w:i/>
          <w:iCs/>
          <w:sz w:val="26"/>
          <w:szCs w:val="26"/>
          <w:lang w:val="es-ES" w:eastAsia="es-ES"/>
        </w:rPr>
        <w:t>J</w:t>
      </w:r>
      <w:r w:rsidR="007862C1">
        <w:rPr>
          <w:b/>
          <w:bCs/>
          <w:i/>
          <w:iCs/>
          <w:sz w:val="26"/>
          <w:szCs w:val="26"/>
          <w:lang w:val="es-ES" w:eastAsia="es-ES"/>
        </w:rPr>
        <w:t>.A.A.B.</w:t>
      </w:r>
      <w:r>
        <w:rPr>
          <w:b/>
          <w:bCs/>
          <w:i/>
          <w:iCs/>
          <w:sz w:val="26"/>
          <w:szCs w:val="26"/>
          <w:lang w:val="es-ES" w:eastAsia="es-ES"/>
        </w:rPr>
        <w:t xml:space="preserve">, </w:t>
      </w:r>
      <w:r>
        <w:rPr>
          <w:i/>
          <w:iCs/>
          <w:sz w:val="26"/>
          <w:szCs w:val="26"/>
          <w:lang w:val="es-ES" w:eastAsia="es-ES"/>
        </w:rPr>
        <w:t>hoy Recurrente.</w:t>
      </w:r>
    </w:p>
    <w:p w:rsidR="00000000" w:rsidRDefault="00701F86">
      <w:pPr>
        <w:numPr>
          <w:ilvl w:val="0"/>
          <w:numId w:val="2"/>
        </w:numPr>
        <w:kinsoku w:val="0"/>
        <w:overflowPunct w:val="0"/>
        <w:autoSpaceDE/>
        <w:autoSpaceDN/>
        <w:adjustRightInd/>
        <w:spacing w:before="266" w:line="342" w:lineRule="exact"/>
        <w:ind w:right="1152"/>
        <w:jc w:val="both"/>
        <w:textAlignment w:val="baseline"/>
        <w:rPr>
          <w:i/>
          <w:iCs/>
          <w:spacing w:val="-2"/>
          <w:sz w:val="26"/>
          <w:szCs w:val="26"/>
          <w:lang w:val="es-ES" w:eastAsia="es-ES"/>
        </w:rPr>
      </w:pPr>
      <w:r>
        <w:rPr>
          <w:i/>
          <w:iCs/>
          <w:spacing w:val="-2"/>
          <w:sz w:val="26"/>
          <w:szCs w:val="26"/>
          <w:lang w:val="es-ES" w:eastAsia="es-ES"/>
        </w:rPr>
        <w:t>Que habiéndose Notificado del Acuerdo señalado</w:t>
      </w:r>
      <w:r>
        <w:rPr>
          <w:i/>
          <w:iCs/>
          <w:spacing w:val="-2"/>
          <w:sz w:val="26"/>
          <w:szCs w:val="26"/>
          <w:lang w:val="es-ES" w:eastAsia="es-ES"/>
        </w:rPr>
        <w:t xml:space="preserve"> en el Resultando precedente, mediante Memorial de fecha 09 de Diciembre del año 2016, presentado al Expediente No. 336224 de la Ventanilla Única del Consejo de Transporte Público el día 12 de Diciembre del 2016, el Señor A</w:t>
      </w:r>
      <w:r w:rsidR="007862C1">
        <w:rPr>
          <w:i/>
          <w:iCs/>
          <w:spacing w:val="-2"/>
          <w:sz w:val="26"/>
          <w:szCs w:val="26"/>
          <w:lang w:val="es-ES" w:eastAsia="es-ES"/>
        </w:rPr>
        <w:t>.B.</w:t>
      </w:r>
      <w:r>
        <w:rPr>
          <w:i/>
          <w:iCs/>
          <w:spacing w:val="-2"/>
          <w:sz w:val="26"/>
          <w:szCs w:val="26"/>
          <w:lang w:val="es-ES" w:eastAsia="es-ES"/>
        </w:rPr>
        <w:t xml:space="preserve"> interpone formales </w:t>
      </w:r>
      <w:r>
        <w:rPr>
          <w:i/>
          <w:iCs/>
          <w:spacing w:val="-2"/>
          <w:sz w:val="26"/>
          <w:szCs w:val="26"/>
          <w:lang w:val="es-ES" w:eastAsia="es-ES"/>
        </w:rPr>
        <w:t>Recursos Ordinarios de Revocatoria con Apelación en subsidio y Petición de Nulidad concomitante contra el Acto supra señalado. Indicando, en lo general, que sí bien se Atrasó en el Cambio de Unidad (por Modelo o Antigüedad), él mismo no fue nunca de Mala F</w:t>
      </w:r>
      <w:r>
        <w:rPr>
          <w:i/>
          <w:iCs/>
          <w:spacing w:val="-2"/>
          <w:sz w:val="26"/>
          <w:szCs w:val="26"/>
          <w:lang w:val="es-ES" w:eastAsia="es-ES"/>
        </w:rPr>
        <w:t>e y que no se Afectó el Servicio Público, según lo que él explicara en el pertinente Procedimiento Administrativo llevado en relación al Caso.</w:t>
      </w:r>
    </w:p>
    <w:p w:rsidR="00000000" w:rsidRDefault="00701F86">
      <w:pPr>
        <w:numPr>
          <w:ilvl w:val="0"/>
          <w:numId w:val="2"/>
        </w:numPr>
        <w:kinsoku w:val="0"/>
        <w:overflowPunct w:val="0"/>
        <w:autoSpaceDE/>
        <w:autoSpaceDN/>
        <w:adjustRightInd/>
        <w:spacing w:before="276" w:line="342" w:lineRule="exact"/>
        <w:ind w:right="1152"/>
        <w:jc w:val="both"/>
        <w:textAlignment w:val="baseline"/>
        <w:rPr>
          <w:i/>
          <w:iCs/>
          <w:sz w:val="26"/>
          <w:szCs w:val="26"/>
          <w:lang w:val="es-ES" w:eastAsia="es-ES"/>
        </w:rPr>
      </w:pPr>
      <w:r>
        <w:rPr>
          <w:i/>
          <w:iCs/>
          <w:sz w:val="26"/>
          <w:szCs w:val="26"/>
          <w:lang w:val="es-ES" w:eastAsia="es-ES"/>
        </w:rPr>
        <w:t>Que luego de valorar la Revocatoria y a Nulidad concomitante de primera instancia, por medio de su Acuerdo No. 7.</w:t>
      </w:r>
      <w:r>
        <w:rPr>
          <w:i/>
          <w:iCs/>
          <w:sz w:val="26"/>
          <w:szCs w:val="26"/>
          <w:lang w:val="es-ES" w:eastAsia="es-ES"/>
        </w:rPr>
        <w:t>17.3 de su Sesión Ordinaria No. 14-2017 del 29 de Marzo del 2017, la Junta Directiva del Consejo de Transporte Público determinó su Rechazo y la Elevación del Asunto para ante este Tribunal.</w:t>
      </w:r>
    </w:p>
    <w:p w:rsidR="00000000" w:rsidRDefault="00701F86">
      <w:pPr>
        <w:numPr>
          <w:ilvl w:val="0"/>
          <w:numId w:val="2"/>
        </w:numPr>
        <w:kinsoku w:val="0"/>
        <w:overflowPunct w:val="0"/>
        <w:autoSpaceDE/>
        <w:autoSpaceDN/>
        <w:adjustRightInd/>
        <w:spacing w:before="183" w:line="342" w:lineRule="exact"/>
        <w:ind w:right="1152"/>
        <w:jc w:val="both"/>
        <w:textAlignment w:val="baseline"/>
        <w:rPr>
          <w:i/>
          <w:iCs/>
          <w:sz w:val="26"/>
          <w:szCs w:val="26"/>
          <w:lang w:val="es-ES" w:eastAsia="es-ES"/>
        </w:rPr>
      </w:pPr>
      <w:r>
        <w:rPr>
          <w:i/>
          <w:iCs/>
          <w:sz w:val="26"/>
          <w:szCs w:val="26"/>
          <w:lang w:val="es-ES" w:eastAsia="es-ES"/>
        </w:rPr>
        <w:t>Que durante el Procedimiento Ordinario realizado el efecto, el ho</w:t>
      </w:r>
      <w:r>
        <w:rPr>
          <w:i/>
          <w:iCs/>
          <w:sz w:val="26"/>
          <w:szCs w:val="26"/>
          <w:lang w:val="es-ES" w:eastAsia="es-ES"/>
        </w:rPr>
        <w:t>y Recurrente No Presenta Meritoria Prueba de Descargo y/o de Justificación en cuanto a su Atraso/Incumplimiento para el Cambio de Unidad por Antigüedad.</w:t>
      </w:r>
    </w:p>
    <w:p w:rsidR="00000000" w:rsidRDefault="00701F86">
      <w:pPr>
        <w:numPr>
          <w:ilvl w:val="0"/>
          <w:numId w:val="2"/>
        </w:numPr>
        <w:kinsoku w:val="0"/>
        <w:overflowPunct w:val="0"/>
        <w:autoSpaceDE/>
        <w:autoSpaceDN/>
        <w:adjustRightInd/>
        <w:spacing w:before="279" w:line="342" w:lineRule="exact"/>
        <w:ind w:right="1152"/>
        <w:jc w:val="both"/>
        <w:textAlignment w:val="baseline"/>
        <w:rPr>
          <w:i/>
          <w:iCs/>
          <w:sz w:val="26"/>
          <w:szCs w:val="26"/>
          <w:lang w:val="es-ES" w:eastAsia="es-ES"/>
        </w:rPr>
      </w:pPr>
      <w:r>
        <w:rPr>
          <w:i/>
          <w:iCs/>
          <w:sz w:val="26"/>
          <w:szCs w:val="26"/>
          <w:lang w:val="es-ES" w:eastAsia="es-ES"/>
        </w:rPr>
        <w:t>Que la Gestión de Cambio de Unidad por parte del Recurrente y ante el Consejo de Transporte Público, se</w:t>
      </w:r>
      <w:r>
        <w:rPr>
          <w:i/>
          <w:iCs/>
          <w:sz w:val="26"/>
          <w:szCs w:val="26"/>
          <w:lang w:val="es-ES" w:eastAsia="es-ES"/>
        </w:rPr>
        <w:t xml:space="preserve"> da hasta el día 31 de Marzo del 2016 (Expediente No. 327397). Con Un Año y Tres Meses de Dilación Injustificada (Ver Folio 0026 de Expediente del Caso).</w:t>
      </w:r>
    </w:p>
    <w:p w:rsidR="00000000" w:rsidRDefault="00701F86">
      <w:pPr>
        <w:numPr>
          <w:ilvl w:val="0"/>
          <w:numId w:val="3"/>
        </w:numPr>
        <w:kinsoku w:val="0"/>
        <w:overflowPunct w:val="0"/>
        <w:autoSpaceDE/>
        <w:autoSpaceDN/>
        <w:adjustRightInd/>
        <w:spacing w:before="614" w:line="288" w:lineRule="exact"/>
        <w:jc w:val="both"/>
        <w:textAlignment w:val="baseline"/>
        <w:rPr>
          <w:b/>
          <w:bCs/>
          <w:sz w:val="26"/>
          <w:szCs w:val="26"/>
          <w:lang w:val="es-ES" w:eastAsia="es-ES"/>
        </w:rPr>
      </w:pPr>
      <w:r>
        <w:rPr>
          <w:b/>
          <w:bCs/>
          <w:sz w:val="26"/>
          <w:szCs w:val="26"/>
          <w:lang w:val="es-ES" w:eastAsia="es-ES"/>
        </w:rPr>
        <w:t>HECHOS NO PROBADOS:</w:t>
      </w:r>
    </w:p>
    <w:p w:rsidR="00000000" w:rsidRDefault="00701F86">
      <w:pPr>
        <w:kinsoku w:val="0"/>
        <w:overflowPunct w:val="0"/>
        <w:autoSpaceDE/>
        <w:autoSpaceDN/>
        <w:adjustRightInd/>
        <w:spacing w:line="626" w:lineRule="exact"/>
        <w:ind w:left="72" w:right="3024"/>
        <w:jc w:val="both"/>
        <w:textAlignment w:val="baseline"/>
        <w:rPr>
          <w:b/>
          <w:bCs/>
          <w:sz w:val="26"/>
          <w:szCs w:val="26"/>
          <w:lang w:val="es-ES" w:eastAsia="es-ES"/>
        </w:rPr>
      </w:pPr>
      <w:r>
        <w:rPr>
          <w:sz w:val="26"/>
          <w:szCs w:val="26"/>
          <w:lang w:val="es-ES" w:eastAsia="es-ES"/>
        </w:rPr>
        <w:t xml:space="preserve">No se tiene como tal ninguno de relevancia a los presentes efectos. </w:t>
      </w:r>
      <w:r>
        <w:rPr>
          <w:b/>
          <w:bCs/>
          <w:i/>
          <w:iCs/>
          <w:sz w:val="26"/>
          <w:szCs w:val="26"/>
          <w:lang w:val="es-ES" w:eastAsia="es-ES"/>
        </w:rPr>
        <w:t xml:space="preserve">5.- </w:t>
      </w:r>
      <w:r>
        <w:rPr>
          <w:b/>
          <w:bCs/>
          <w:sz w:val="26"/>
          <w:szCs w:val="26"/>
          <w:lang w:val="es-ES" w:eastAsia="es-ES"/>
        </w:rPr>
        <w:t>SOBRE EL FONDO:</w:t>
      </w:r>
    </w:p>
    <w:p w:rsidR="00000000" w:rsidRDefault="00701F86">
      <w:pPr>
        <w:kinsoku w:val="0"/>
        <w:overflowPunct w:val="0"/>
        <w:autoSpaceDE/>
        <w:autoSpaceDN/>
        <w:adjustRightInd/>
        <w:spacing w:before="103" w:after="833" w:line="350" w:lineRule="exact"/>
        <w:ind w:left="72" w:right="1152"/>
        <w:jc w:val="both"/>
        <w:textAlignment w:val="baseline"/>
        <w:rPr>
          <w:b/>
          <w:bCs/>
          <w:sz w:val="26"/>
          <w:szCs w:val="26"/>
          <w:lang w:val="es-ES" w:eastAsia="es-ES"/>
        </w:rPr>
      </w:pPr>
      <w:r>
        <w:rPr>
          <w:sz w:val="26"/>
          <w:szCs w:val="26"/>
          <w:lang w:val="es-ES" w:eastAsia="es-ES"/>
        </w:rPr>
        <w:t xml:space="preserve">En la especie se discute sobre la Cancelación de la Concesión de Taxi asignada al Señor </w:t>
      </w:r>
      <w:r>
        <w:rPr>
          <w:b/>
          <w:bCs/>
          <w:sz w:val="26"/>
          <w:szCs w:val="26"/>
          <w:lang w:val="es-ES" w:eastAsia="es-ES"/>
        </w:rPr>
        <w:t>A</w:t>
      </w:r>
      <w:r w:rsidR="007862C1">
        <w:rPr>
          <w:b/>
          <w:bCs/>
          <w:sz w:val="26"/>
          <w:szCs w:val="26"/>
          <w:lang w:val="es-ES" w:eastAsia="es-ES"/>
        </w:rPr>
        <w:t>.B.</w:t>
      </w:r>
      <w:r>
        <w:rPr>
          <w:b/>
          <w:bCs/>
          <w:sz w:val="26"/>
          <w:szCs w:val="26"/>
          <w:lang w:val="es-ES" w:eastAsia="es-ES"/>
        </w:rPr>
        <w:t xml:space="preserve">, </w:t>
      </w:r>
      <w:r>
        <w:rPr>
          <w:sz w:val="26"/>
          <w:szCs w:val="26"/>
          <w:lang w:val="es-ES" w:eastAsia="es-ES"/>
        </w:rPr>
        <w:t xml:space="preserve">ello en virtud de </w:t>
      </w:r>
      <w:r>
        <w:rPr>
          <w:b/>
          <w:bCs/>
          <w:sz w:val="26"/>
          <w:szCs w:val="26"/>
          <w:lang w:val="es-ES" w:eastAsia="es-ES"/>
        </w:rPr>
        <w:t>NO HABER REALIZADO EL PERTINENTE CAMBIO DE UNIDAD POR ANTIGÜEDAD O MODELO EN TIEMPO Y FORMA.</w:t>
      </w:r>
    </w:p>
    <w:p w:rsidR="00000000" w:rsidRDefault="00701F86">
      <w:pPr>
        <w:widowControl/>
        <w:rPr>
          <w:sz w:val="24"/>
          <w:szCs w:val="24"/>
        </w:rPr>
        <w:sectPr w:rsidR="00000000">
          <w:pgSz w:w="12278" w:h="15667"/>
          <w:pgMar w:top="1260" w:right="523" w:bottom="291" w:left="1675" w:header="720" w:footer="720" w:gutter="0"/>
          <w:cols w:space="720"/>
          <w:noEndnote/>
        </w:sectPr>
      </w:pPr>
    </w:p>
    <w:p w:rsidR="00000000" w:rsidRDefault="00701F86">
      <w:pPr>
        <w:kinsoku w:val="0"/>
        <w:overflowPunct w:val="0"/>
        <w:autoSpaceDE/>
        <w:autoSpaceDN/>
        <w:adjustRightInd/>
        <w:spacing w:line="334" w:lineRule="exact"/>
        <w:ind w:right="72"/>
        <w:jc w:val="both"/>
        <w:textAlignment w:val="baseline"/>
        <w:rPr>
          <w:sz w:val="26"/>
          <w:szCs w:val="26"/>
          <w:lang w:val="es-ES" w:eastAsia="es-ES"/>
        </w:rPr>
      </w:pPr>
      <w:r>
        <w:rPr>
          <w:sz w:val="26"/>
          <w:szCs w:val="26"/>
          <w:lang w:val="es-ES" w:eastAsia="es-ES"/>
        </w:rPr>
        <w:lastRenderedPageBreak/>
        <w:t>Según los antecedentes de este Caso, el hoy Recurrente podía Operar con su Unidad Placas TSJ-</w:t>
      </w:r>
      <w:r w:rsidR="007862C1">
        <w:rPr>
          <w:sz w:val="26"/>
          <w:szCs w:val="26"/>
          <w:lang w:val="es-ES" w:eastAsia="es-ES"/>
        </w:rPr>
        <w:t>XXX</w:t>
      </w:r>
      <w:r>
        <w:rPr>
          <w:sz w:val="26"/>
          <w:szCs w:val="26"/>
          <w:lang w:val="es-ES" w:eastAsia="es-ES"/>
        </w:rPr>
        <w:t xml:space="preserve">, MODELO 1999, hasta Finales del Año 2014 </w:t>
      </w:r>
      <w:r>
        <w:rPr>
          <w:i/>
          <w:iCs/>
          <w:sz w:val="26"/>
          <w:szCs w:val="26"/>
          <w:lang w:val="es-ES" w:eastAsia="es-ES"/>
        </w:rPr>
        <w:t xml:space="preserve">(15 años de antigüedad). </w:t>
      </w:r>
      <w:r>
        <w:rPr>
          <w:sz w:val="26"/>
          <w:szCs w:val="26"/>
          <w:lang w:val="es-ES" w:eastAsia="es-ES"/>
        </w:rPr>
        <w:t>Debiendo Gestionar y/o realizar el Conducente Cambi</w:t>
      </w:r>
      <w:r>
        <w:rPr>
          <w:sz w:val="26"/>
          <w:szCs w:val="26"/>
          <w:lang w:val="es-ES" w:eastAsia="es-ES"/>
        </w:rPr>
        <w:t>o de Unidad por Antigüedad antes de la Fecha aludida. Mas ese Cambio NO se Tramita sino hasta en</w:t>
      </w:r>
    </w:p>
    <w:p w:rsidR="00000000" w:rsidRDefault="00701F86" w:rsidP="007862C1">
      <w:pPr>
        <w:kinsoku w:val="0"/>
        <w:overflowPunct w:val="0"/>
        <w:autoSpaceDE/>
        <w:autoSpaceDN/>
        <w:adjustRightInd/>
        <w:spacing w:before="5" w:line="339" w:lineRule="exact"/>
        <w:ind w:right="72"/>
        <w:jc w:val="both"/>
        <w:textAlignment w:val="baseline"/>
        <w:rPr>
          <w:i/>
          <w:iCs/>
          <w:sz w:val="26"/>
          <w:szCs w:val="26"/>
          <w:lang w:val="es-ES" w:eastAsia="es-ES"/>
        </w:rPr>
      </w:pPr>
      <w:r>
        <w:rPr>
          <w:sz w:val="26"/>
          <w:szCs w:val="26"/>
          <w:lang w:val="es-ES" w:eastAsia="es-ES"/>
        </w:rPr>
        <w:t xml:space="preserve">fecha </w:t>
      </w:r>
      <w:r>
        <w:rPr>
          <w:b/>
          <w:bCs/>
          <w:i/>
          <w:iCs/>
          <w:sz w:val="26"/>
          <w:szCs w:val="26"/>
          <w:lang w:val="es-ES" w:eastAsia="es-ES"/>
        </w:rPr>
        <w:t xml:space="preserve">31 de Marzo del 2016 </w:t>
      </w:r>
      <w:r>
        <w:rPr>
          <w:i/>
          <w:iCs/>
          <w:sz w:val="26"/>
          <w:szCs w:val="26"/>
          <w:lang w:val="es-ES" w:eastAsia="es-ES"/>
        </w:rPr>
        <w:t xml:space="preserve">(Ver Folio 0026 del Expediente del Caso), </w:t>
      </w:r>
      <w:r>
        <w:rPr>
          <w:sz w:val="26"/>
          <w:szCs w:val="26"/>
          <w:lang w:val="es-ES" w:eastAsia="es-ES"/>
        </w:rPr>
        <w:t xml:space="preserve">con una Dilación Injustificada de </w:t>
      </w:r>
      <w:r w:rsidRPr="007862C1">
        <w:rPr>
          <w:b/>
          <w:sz w:val="26"/>
          <w:szCs w:val="26"/>
          <w:lang w:val="es-ES" w:eastAsia="es-ES"/>
        </w:rPr>
        <w:t>UN AÑO Y TRES MESES</w:t>
      </w:r>
      <w:r>
        <w:rPr>
          <w:sz w:val="26"/>
          <w:szCs w:val="26"/>
          <w:lang w:val="es-ES" w:eastAsia="es-ES"/>
        </w:rPr>
        <w:t>. Amén de que según Indica el mismo r</w:t>
      </w:r>
      <w:r>
        <w:rPr>
          <w:sz w:val="26"/>
          <w:szCs w:val="26"/>
          <w:lang w:val="es-ES" w:eastAsia="es-ES"/>
        </w:rPr>
        <w:t>ecurrente Durante el Procedimiento Administrativo seguido en su relación, desde Octubre del 2015 SU VEHÍCULO TAXI NO CIRCULÓ MÁS, DEBIDO A</w:t>
      </w:r>
      <w:r w:rsidR="007862C1">
        <w:rPr>
          <w:sz w:val="26"/>
          <w:szCs w:val="26"/>
          <w:lang w:val="es-ES" w:eastAsia="es-ES"/>
        </w:rPr>
        <w:t xml:space="preserve"> </w:t>
      </w:r>
      <w:r>
        <w:rPr>
          <w:sz w:val="26"/>
          <w:szCs w:val="26"/>
          <w:lang w:val="es-ES" w:eastAsia="es-ES"/>
        </w:rPr>
        <w:t>QUE NO POSEÍA RITEVE. Demostrá</w:t>
      </w:r>
      <w:r>
        <w:rPr>
          <w:sz w:val="26"/>
          <w:szCs w:val="26"/>
          <w:lang w:val="es-ES" w:eastAsia="es-ES"/>
        </w:rPr>
        <w:t xml:space="preserve">ndose de lo que Consta en los Antecedentes del caso, que el Cambio de Unidad por Modelo y/o Antigüedad del Vehículo </w:t>
      </w:r>
      <w:r>
        <w:rPr>
          <w:b/>
          <w:bCs/>
          <w:i/>
          <w:iCs/>
          <w:sz w:val="26"/>
          <w:szCs w:val="26"/>
          <w:lang w:val="es-ES" w:eastAsia="es-ES"/>
        </w:rPr>
        <w:t xml:space="preserve">SE DIO CON UNA TARDANZA O ATRASO DE MÁS DE UN AÑO. </w:t>
      </w:r>
      <w:r>
        <w:rPr>
          <w:sz w:val="26"/>
          <w:szCs w:val="26"/>
          <w:lang w:val="es-ES" w:eastAsia="es-ES"/>
        </w:rPr>
        <w:t>Atraso que el</w:t>
      </w:r>
      <w:r w:rsidR="007862C1">
        <w:rPr>
          <w:sz w:val="26"/>
          <w:szCs w:val="26"/>
          <w:lang w:val="es-ES" w:eastAsia="es-ES"/>
        </w:rPr>
        <w:t xml:space="preserve"> </w:t>
      </w:r>
      <w:r>
        <w:rPr>
          <w:sz w:val="26"/>
          <w:szCs w:val="26"/>
          <w:lang w:val="es-ES" w:eastAsia="es-ES"/>
        </w:rPr>
        <w:t xml:space="preserve">Recurrente tampoco ha podido justificar de ninguna forma </w:t>
      </w:r>
      <w:r>
        <w:rPr>
          <w:i/>
          <w:iCs/>
          <w:sz w:val="26"/>
          <w:szCs w:val="26"/>
          <w:lang w:val="es-ES" w:eastAsia="es-ES"/>
        </w:rPr>
        <w:t>(Ver Folios 0030 a</w:t>
      </w:r>
      <w:r>
        <w:rPr>
          <w:i/>
          <w:iCs/>
          <w:sz w:val="26"/>
          <w:szCs w:val="26"/>
          <w:lang w:val="es-ES" w:eastAsia="es-ES"/>
        </w:rPr>
        <w:t xml:space="preserve"> 0031 del Expediente del Caso).</w:t>
      </w:r>
    </w:p>
    <w:p w:rsidR="00000000" w:rsidRDefault="00701F86" w:rsidP="007862C1">
      <w:pPr>
        <w:kinsoku w:val="0"/>
        <w:overflowPunct w:val="0"/>
        <w:autoSpaceDE/>
        <w:autoSpaceDN/>
        <w:adjustRightInd/>
        <w:spacing w:before="357" w:line="338" w:lineRule="exact"/>
        <w:ind w:right="72"/>
        <w:jc w:val="both"/>
        <w:textAlignment w:val="baseline"/>
        <w:rPr>
          <w:sz w:val="26"/>
          <w:szCs w:val="26"/>
          <w:lang w:val="es-ES" w:eastAsia="es-ES"/>
        </w:rPr>
      </w:pPr>
      <w:r>
        <w:rPr>
          <w:spacing w:val="-2"/>
          <w:sz w:val="26"/>
          <w:szCs w:val="26"/>
          <w:lang w:val="es-ES" w:eastAsia="es-ES"/>
        </w:rPr>
        <w:t>Así las cosas y sí bien es cierto este Tribunal, según el Caso, ha emitido Resoluciones en sentido de que debe de Valorarse sí el Atraso del Cambio de Unidad fue un</w:t>
      </w:r>
      <w:r w:rsidR="007862C1">
        <w:rPr>
          <w:spacing w:val="-2"/>
          <w:sz w:val="26"/>
          <w:szCs w:val="26"/>
          <w:lang w:val="es-ES" w:eastAsia="es-ES"/>
        </w:rPr>
        <w:t xml:space="preserve"> </w:t>
      </w:r>
      <w:r>
        <w:rPr>
          <w:sz w:val="26"/>
          <w:szCs w:val="26"/>
          <w:lang w:val="es-ES" w:eastAsia="es-ES"/>
        </w:rPr>
        <w:t>Incumplimiento Pleno y Grave o sí solo Medió una Tardanza d</w:t>
      </w:r>
      <w:r>
        <w:rPr>
          <w:sz w:val="26"/>
          <w:szCs w:val="26"/>
          <w:lang w:val="es-ES" w:eastAsia="es-ES"/>
        </w:rPr>
        <w:t xml:space="preserve">e Cumplimiento </w:t>
      </w:r>
      <w:r>
        <w:rPr>
          <w:i/>
          <w:iCs/>
          <w:sz w:val="26"/>
          <w:szCs w:val="26"/>
          <w:lang w:val="es-ES" w:eastAsia="es-ES"/>
        </w:rPr>
        <w:t xml:space="preserve">(No Grave). </w:t>
      </w:r>
      <w:r>
        <w:rPr>
          <w:sz w:val="26"/>
          <w:szCs w:val="26"/>
          <w:lang w:val="es-ES" w:eastAsia="es-ES"/>
        </w:rPr>
        <w:t>Así como deben de valorarse los elementos incidentes en tal demora o</w:t>
      </w:r>
      <w:r w:rsidR="007862C1">
        <w:rPr>
          <w:sz w:val="26"/>
          <w:szCs w:val="26"/>
          <w:lang w:val="es-ES" w:eastAsia="es-ES"/>
        </w:rPr>
        <w:t xml:space="preserve"> </w:t>
      </w:r>
      <w:r>
        <w:rPr>
          <w:spacing w:val="-1"/>
          <w:sz w:val="26"/>
          <w:szCs w:val="26"/>
          <w:lang w:val="es-ES" w:eastAsia="es-ES"/>
        </w:rPr>
        <w:t>incumplimiento. En este Caso tales Criterios no aplican. Toda vez que el Atraso en el Cambio de Unidad en este Asunto es de Falta Grave, pues el tiempo injustif</w:t>
      </w:r>
      <w:r>
        <w:rPr>
          <w:spacing w:val="-1"/>
          <w:sz w:val="26"/>
          <w:szCs w:val="26"/>
          <w:lang w:val="es-ES" w:eastAsia="es-ES"/>
        </w:rPr>
        <w:t>icado de</w:t>
      </w:r>
      <w:r w:rsidR="007862C1">
        <w:rPr>
          <w:spacing w:val="-1"/>
          <w:sz w:val="26"/>
          <w:szCs w:val="26"/>
          <w:lang w:val="es-ES" w:eastAsia="es-ES"/>
        </w:rPr>
        <w:t xml:space="preserve"> </w:t>
      </w:r>
      <w:r>
        <w:rPr>
          <w:sz w:val="26"/>
          <w:szCs w:val="26"/>
          <w:lang w:val="es-ES" w:eastAsia="es-ES"/>
        </w:rPr>
        <w:t>demora de más de un año en cuanto al trámite de Cambio de Unidad por Modelo o Antigüedad no puede llamarse un mero atraso y evidencia la No Operación Debida del Servicio, producto de esa Situación.</w:t>
      </w:r>
    </w:p>
    <w:p w:rsidR="00000000" w:rsidRDefault="00701F86">
      <w:pPr>
        <w:kinsoku w:val="0"/>
        <w:overflowPunct w:val="0"/>
        <w:autoSpaceDE/>
        <w:autoSpaceDN/>
        <w:adjustRightInd/>
        <w:spacing w:before="344" w:line="342" w:lineRule="exact"/>
        <w:ind w:right="72"/>
        <w:jc w:val="both"/>
        <w:textAlignment w:val="baseline"/>
        <w:rPr>
          <w:sz w:val="26"/>
          <w:szCs w:val="26"/>
          <w:lang w:val="es-ES" w:eastAsia="es-ES"/>
        </w:rPr>
      </w:pPr>
      <w:r>
        <w:rPr>
          <w:sz w:val="26"/>
          <w:szCs w:val="26"/>
          <w:lang w:val="es-ES" w:eastAsia="es-ES"/>
        </w:rPr>
        <w:t xml:space="preserve">Durante el Procedimiento de mérito el Recurrente </w:t>
      </w:r>
      <w:r>
        <w:rPr>
          <w:b/>
          <w:bCs/>
          <w:sz w:val="26"/>
          <w:szCs w:val="26"/>
          <w:lang w:val="es-ES" w:eastAsia="es-ES"/>
        </w:rPr>
        <w:t xml:space="preserve">NO APORTA PRUEBA ALGUNA DE DESCARGO O DE JUSTIFICACIÓN, </w:t>
      </w:r>
      <w:r>
        <w:rPr>
          <w:sz w:val="26"/>
          <w:szCs w:val="26"/>
          <w:lang w:val="es-ES" w:eastAsia="es-ES"/>
        </w:rPr>
        <w:t>salvo su Mero Decir.</w:t>
      </w:r>
    </w:p>
    <w:p w:rsidR="00000000" w:rsidRDefault="00701F86">
      <w:pPr>
        <w:kinsoku w:val="0"/>
        <w:overflowPunct w:val="0"/>
        <w:autoSpaceDE/>
        <w:autoSpaceDN/>
        <w:adjustRightInd/>
        <w:spacing w:before="247" w:line="336" w:lineRule="exact"/>
        <w:ind w:right="72"/>
        <w:jc w:val="both"/>
        <w:textAlignment w:val="baseline"/>
        <w:rPr>
          <w:sz w:val="26"/>
          <w:szCs w:val="26"/>
          <w:lang w:val="es-ES" w:eastAsia="es-ES"/>
        </w:rPr>
      </w:pPr>
      <w:r>
        <w:rPr>
          <w:sz w:val="26"/>
          <w:szCs w:val="26"/>
          <w:lang w:val="es-ES" w:eastAsia="es-ES"/>
        </w:rPr>
        <w:t>El Reglamento de Características y Condiciones Generales de los Vehículos Taxi, Decreto Ejecutivo No. 32261-MOPT, en su Artículo 5 bien señala:</w:t>
      </w:r>
    </w:p>
    <w:p w:rsidR="00000000" w:rsidRDefault="00701F86">
      <w:pPr>
        <w:kinsoku w:val="0"/>
        <w:overflowPunct w:val="0"/>
        <w:autoSpaceDE/>
        <w:autoSpaceDN/>
        <w:adjustRightInd/>
        <w:spacing w:before="351" w:line="301" w:lineRule="exact"/>
        <w:ind w:left="576" w:right="720"/>
        <w:jc w:val="both"/>
        <w:textAlignment w:val="baseline"/>
        <w:rPr>
          <w:sz w:val="26"/>
          <w:szCs w:val="26"/>
          <w:lang w:val="es-ES" w:eastAsia="es-ES"/>
        </w:rPr>
      </w:pPr>
      <w:r>
        <w:rPr>
          <w:b/>
          <w:bCs/>
          <w:sz w:val="26"/>
          <w:szCs w:val="26"/>
          <w:lang w:val="es-ES" w:eastAsia="es-ES"/>
        </w:rPr>
        <w:t xml:space="preserve">Artículo 5°- Rango de Antigüedad. </w:t>
      </w:r>
      <w:r>
        <w:rPr>
          <w:sz w:val="26"/>
          <w:szCs w:val="26"/>
          <w:lang w:val="es-ES" w:eastAsia="es-ES"/>
        </w:rPr>
        <w:t>Para la prestación del servicio público del transporte remunerado de personas modalidad taxi, los vehículos automotores que se utilicen en esta actividad no podrán contar con un rango de antigüedad superior a los 15 años contados a partir de su fecha de fa</w:t>
      </w:r>
      <w:r>
        <w:rPr>
          <w:sz w:val="26"/>
          <w:szCs w:val="26"/>
          <w:lang w:val="es-ES" w:eastAsia="es-ES"/>
        </w:rPr>
        <w:t>bricación.</w:t>
      </w:r>
    </w:p>
    <w:p w:rsidR="00000000" w:rsidRDefault="00701F86">
      <w:pPr>
        <w:kinsoku w:val="0"/>
        <w:overflowPunct w:val="0"/>
        <w:autoSpaceDE/>
        <w:autoSpaceDN/>
        <w:adjustRightInd/>
        <w:spacing w:before="306" w:line="298" w:lineRule="exact"/>
        <w:ind w:left="576" w:right="720"/>
        <w:jc w:val="both"/>
        <w:textAlignment w:val="baseline"/>
        <w:rPr>
          <w:sz w:val="26"/>
          <w:szCs w:val="26"/>
          <w:lang w:val="es-ES" w:eastAsia="es-ES"/>
        </w:rPr>
      </w:pPr>
      <w:r>
        <w:rPr>
          <w:sz w:val="26"/>
          <w:szCs w:val="26"/>
          <w:lang w:val="es-ES" w:eastAsia="es-ES"/>
        </w:rPr>
        <w:t>Para tales efectos, la vida máxima autorizada será la indicada en el párrafo anterior, y por ninguna causa, podrá autorizarse la circulación de unidades que excedan el rango de antigüedad aludido</w:t>
      </w:r>
    </w:p>
    <w:p w:rsidR="00000000" w:rsidRDefault="00701F86">
      <w:pPr>
        <w:widowControl/>
        <w:rPr>
          <w:sz w:val="24"/>
          <w:szCs w:val="24"/>
        </w:rPr>
        <w:sectPr w:rsidR="00000000">
          <w:pgSz w:w="12278" w:h="15667"/>
          <w:pgMar w:top="1380" w:right="1608" w:bottom="881" w:left="1670" w:header="720" w:footer="720" w:gutter="0"/>
          <w:cols w:space="720"/>
          <w:noEndnote/>
        </w:sectPr>
      </w:pPr>
    </w:p>
    <w:p w:rsidR="00000000" w:rsidRDefault="007862C1">
      <w:pPr>
        <w:kinsoku w:val="0"/>
        <w:overflowPunct w:val="0"/>
        <w:autoSpaceDE/>
        <w:autoSpaceDN/>
        <w:adjustRightInd/>
        <w:spacing w:before="1382" w:line="295" w:lineRule="exact"/>
        <w:ind w:left="648" w:right="1656"/>
        <w:textAlignment w:val="baseline"/>
        <w:rPr>
          <w:i/>
          <w:iCs/>
          <w:sz w:val="26"/>
          <w:szCs w:val="26"/>
          <w:lang w:val="es-ES" w:eastAsia="es-ES"/>
        </w:rPr>
      </w:pPr>
      <w:r>
        <w:rPr>
          <w:i/>
          <w:iCs/>
          <w:sz w:val="26"/>
          <w:szCs w:val="26"/>
          <w:lang w:val="es-ES" w:eastAsia="es-ES"/>
        </w:rPr>
        <w:lastRenderedPageBreak/>
        <w:t xml:space="preserve"> </w:t>
      </w:r>
      <w:r w:rsidR="00701F86">
        <w:rPr>
          <w:i/>
          <w:iCs/>
          <w:sz w:val="26"/>
          <w:szCs w:val="26"/>
          <w:lang w:val="es-ES" w:eastAsia="es-ES"/>
        </w:rPr>
        <w:t>(Así reformado median</w:t>
      </w:r>
      <w:r w:rsidR="00701F86">
        <w:rPr>
          <w:i/>
          <w:iCs/>
          <w:sz w:val="26"/>
          <w:szCs w:val="26"/>
          <w:lang w:val="es-ES" w:eastAsia="es-ES"/>
        </w:rPr>
        <w:t>te artículo 1° del decreto ejecutivo N° 34103 del 08 de noviembre de 2007)</w:t>
      </w:r>
    </w:p>
    <w:p w:rsidR="00000000" w:rsidRDefault="00701F86">
      <w:pPr>
        <w:kinsoku w:val="0"/>
        <w:overflowPunct w:val="0"/>
        <w:autoSpaceDE/>
        <w:autoSpaceDN/>
        <w:adjustRightInd/>
        <w:spacing w:before="250" w:line="344" w:lineRule="exact"/>
        <w:ind w:left="72" w:right="1008"/>
        <w:jc w:val="both"/>
        <w:textAlignment w:val="baseline"/>
        <w:rPr>
          <w:spacing w:val="9"/>
          <w:sz w:val="26"/>
          <w:szCs w:val="26"/>
          <w:lang w:val="es-ES" w:eastAsia="es-ES"/>
        </w:rPr>
      </w:pPr>
      <w:r>
        <w:rPr>
          <w:spacing w:val="9"/>
          <w:sz w:val="26"/>
          <w:szCs w:val="26"/>
          <w:lang w:val="es-ES" w:eastAsia="es-ES"/>
        </w:rPr>
        <w:t xml:space="preserve">Así se une a lo anterior que en el Contrato de Concesión respectivo </w:t>
      </w:r>
      <w:r>
        <w:rPr>
          <w:i/>
          <w:iCs/>
          <w:spacing w:val="9"/>
          <w:sz w:val="26"/>
          <w:szCs w:val="26"/>
          <w:lang w:val="es-ES" w:eastAsia="es-ES"/>
        </w:rPr>
        <w:t xml:space="preserve">(Artículos III, V, VII, XI y XII), </w:t>
      </w:r>
      <w:r>
        <w:rPr>
          <w:spacing w:val="9"/>
          <w:sz w:val="26"/>
          <w:szCs w:val="26"/>
          <w:lang w:val="es-ES" w:eastAsia="es-ES"/>
        </w:rPr>
        <w:t>se señala la Obligación de los</w:t>
      </w:r>
      <w:r>
        <w:rPr>
          <w:spacing w:val="9"/>
          <w:sz w:val="26"/>
          <w:szCs w:val="26"/>
          <w:lang w:val="es-ES" w:eastAsia="es-ES"/>
        </w:rPr>
        <w:t xml:space="preserve"> Concesionarios de Taxi de CUMPLIR con las Obligaciones que la Ley </w:t>
      </w:r>
      <w:r>
        <w:rPr>
          <w:i/>
          <w:iCs/>
          <w:spacing w:val="9"/>
          <w:sz w:val="26"/>
          <w:szCs w:val="26"/>
          <w:lang w:val="es-ES" w:eastAsia="es-ES"/>
        </w:rPr>
        <w:t xml:space="preserve">(sentido laxo) </w:t>
      </w:r>
      <w:r>
        <w:rPr>
          <w:spacing w:val="9"/>
          <w:sz w:val="26"/>
          <w:szCs w:val="26"/>
          <w:lang w:val="es-ES" w:eastAsia="es-ES"/>
        </w:rPr>
        <w:t>les Imponga. Y la relativa a la Antigüedad de los Vehículos es una de esas CONSABIDAS OBLIGACIONES. La cual no puede ser negada por los Concesionarios.</w:t>
      </w:r>
    </w:p>
    <w:p w:rsidR="00000000" w:rsidRDefault="00701F86">
      <w:pPr>
        <w:kinsoku w:val="0"/>
        <w:overflowPunct w:val="0"/>
        <w:autoSpaceDE/>
        <w:autoSpaceDN/>
        <w:adjustRightInd/>
        <w:spacing w:before="342" w:line="344" w:lineRule="exact"/>
        <w:ind w:left="72" w:right="1008"/>
        <w:jc w:val="both"/>
        <w:textAlignment w:val="baseline"/>
        <w:rPr>
          <w:spacing w:val="-1"/>
          <w:sz w:val="26"/>
          <w:szCs w:val="26"/>
          <w:lang w:val="es-ES" w:eastAsia="es-ES"/>
        </w:rPr>
      </w:pPr>
      <w:r>
        <w:rPr>
          <w:spacing w:val="-1"/>
          <w:sz w:val="26"/>
          <w:szCs w:val="26"/>
          <w:lang w:val="es-ES" w:eastAsia="es-ES"/>
        </w:rPr>
        <w:t>Por ende y siendo de l</w:t>
      </w:r>
      <w:r>
        <w:rPr>
          <w:spacing w:val="-1"/>
          <w:sz w:val="26"/>
          <w:szCs w:val="26"/>
          <w:lang w:val="es-ES" w:eastAsia="es-ES"/>
        </w:rPr>
        <w:t>a Obligación de los Concesionarios el VELAR POR LA DEBIDA PRESTACIÓN DEL SERVICIO EN ELLOS DELEGADO Y DE HACERLO CON UNIDADES DEBIDAS, al NO haber presentado el Recurrente Pruebas meritorias de Descargo o de Justificación en cuanto a su atraso. Habiendo qu</w:t>
      </w:r>
      <w:r>
        <w:rPr>
          <w:spacing w:val="-1"/>
          <w:sz w:val="26"/>
          <w:szCs w:val="26"/>
          <w:lang w:val="es-ES" w:eastAsia="es-ES"/>
        </w:rPr>
        <w:t xml:space="preserve">edado claro que tanto su Contrato de Concesión como la Normativa de Mérito </w:t>
      </w:r>
      <w:r>
        <w:rPr>
          <w:i/>
          <w:iCs/>
          <w:spacing w:val="-1"/>
          <w:sz w:val="26"/>
          <w:szCs w:val="26"/>
          <w:lang w:val="es-ES" w:eastAsia="es-ES"/>
        </w:rPr>
        <w:t xml:space="preserve">(Reglamento de Características y Condiciones Generales de los Vehículos Taxi, Decreto Ejecutivo No. 32261-MOPT), </w:t>
      </w:r>
      <w:r>
        <w:rPr>
          <w:spacing w:val="-1"/>
          <w:sz w:val="26"/>
          <w:szCs w:val="26"/>
          <w:lang w:val="es-ES" w:eastAsia="es-ES"/>
        </w:rPr>
        <w:t xml:space="preserve">le determinaban la </w:t>
      </w:r>
      <w:r>
        <w:rPr>
          <w:b/>
          <w:bCs/>
          <w:spacing w:val="-1"/>
          <w:sz w:val="26"/>
          <w:szCs w:val="26"/>
          <w:u w:val="single"/>
          <w:lang w:val="es-ES" w:eastAsia="es-ES"/>
        </w:rPr>
        <w:t>RESPONSABILIDAD</w:t>
      </w:r>
      <w:r>
        <w:rPr>
          <w:spacing w:val="-1"/>
          <w:sz w:val="26"/>
          <w:szCs w:val="26"/>
          <w:lang w:val="es-ES" w:eastAsia="es-ES"/>
        </w:rPr>
        <w:t xml:space="preserve"> de. </w:t>
      </w:r>
      <w:r>
        <w:rPr>
          <w:b/>
          <w:bCs/>
          <w:spacing w:val="-1"/>
          <w:sz w:val="29"/>
          <w:szCs w:val="29"/>
          <w:lang w:val="es-ES" w:eastAsia="es-ES"/>
        </w:rPr>
        <w:t>SUSTITUIR SU UNIDAD TAXI A LO</w:t>
      </w:r>
      <w:r>
        <w:rPr>
          <w:b/>
          <w:bCs/>
          <w:spacing w:val="-1"/>
          <w:sz w:val="29"/>
          <w:szCs w:val="29"/>
          <w:lang w:val="es-ES" w:eastAsia="es-ES"/>
        </w:rPr>
        <w:t xml:space="preserve">S 15 AÑOS DE ANTIGÜEDAD, CONTADOS A PARTIR DE SU AÑO DE MODELO O FABRICACIÓN. </w:t>
      </w:r>
      <w:r>
        <w:rPr>
          <w:spacing w:val="-1"/>
          <w:sz w:val="26"/>
          <w:szCs w:val="26"/>
          <w:lang w:val="es-ES" w:eastAsia="es-ES"/>
        </w:rPr>
        <w:t xml:space="preserve">Es evidente que lo actuado en este Caso por el Consejo de Transporte Público se ajusta al mérito y </w:t>
      </w:r>
      <w:r>
        <w:rPr>
          <w:i/>
          <w:iCs/>
          <w:spacing w:val="-1"/>
          <w:sz w:val="26"/>
          <w:szCs w:val="26"/>
          <w:lang w:val="es-ES" w:eastAsia="es-ES"/>
        </w:rPr>
        <w:t>a</w:t>
      </w:r>
      <w:r>
        <w:rPr>
          <w:i/>
          <w:iCs/>
          <w:spacing w:val="-1"/>
          <w:sz w:val="26"/>
          <w:szCs w:val="26"/>
          <w:lang w:val="es-ES" w:eastAsia="es-ES"/>
        </w:rPr>
        <w:t>l</w:t>
      </w:r>
      <w:r w:rsidR="007862C1">
        <w:rPr>
          <w:i/>
          <w:iCs/>
          <w:spacing w:val="-1"/>
          <w:sz w:val="26"/>
          <w:szCs w:val="26"/>
          <w:lang w:val="es-ES" w:eastAsia="es-ES"/>
        </w:rPr>
        <w:t xml:space="preserve"> </w:t>
      </w:r>
      <w:r>
        <w:rPr>
          <w:i/>
          <w:iCs/>
          <w:spacing w:val="-1"/>
          <w:sz w:val="26"/>
          <w:szCs w:val="26"/>
          <w:lang w:val="es-ES" w:eastAsia="es-ES"/>
        </w:rPr>
        <w:t xml:space="preserve">factum </w:t>
      </w:r>
      <w:r>
        <w:rPr>
          <w:spacing w:val="-1"/>
          <w:sz w:val="26"/>
          <w:szCs w:val="26"/>
          <w:lang w:val="es-ES" w:eastAsia="es-ES"/>
        </w:rPr>
        <w:t>del mismo y a la Legalidad Imperante. Siendo Improcedentes las Accione</w:t>
      </w:r>
      <w:r>
        <w:rPr>
          <w:spacing w:val="-1"/>
          <w:sz w:val="26"/>
          <w:szCs w:val="26"/>
          <w:lang w:val="es-ES" w:eastAsia="es-ES"/>
        </w:rPr>
        <w:t>s Recursivas que se atienden.</w:t>
      </w:r>
    </w:p>
    <w:p w:rsidR="00000000" w:rsidRDefault="00701F86">
      <w:pPr>
        <w:kinsoku w:val="0"/>
        <w:overflowPunct w:val="0"/>
        <w:autoSpaceDE/>
        <w:autoSpaceDN/>
        <w:adjustRightInd/>
        <w:spacing w:before="394" w:line="294" w:lineRule="exact"/>
        <w:ind w:left="72"/>
        <w:textAlignment w:val="baseline"/>
        <w:rPr>
          <w:b/>
          <w:bCs/>
          <w:spacing w:val="-17"/>
          <w:sz w:val="29"/>
          <w:szCs w:val="29"/>
          <w:lang w:val="es-ES" w:eastAsia="es-ES"/>
        </w:rPr>
      </w:pPr>
      <w:r>
        <w:rPr>
          <w:b/>
          <w:bCs/>
          <w:spacing w:val="-17"/>
          <w:sz w:val="29"/>
          <w:szCs w:val="29"/>
          <w:lang w:val="es-ES" w:eastAsia="es-ES"/>
        </w:rPr>
        <w:t>NULIDAD, EN GENERAL:</w:t>
      </w:r>
    </w:p>
    <w:p w:rsidR="00000000" w:rsidRDefault="00701F86">
      <w:pPr>
        <w:kinsoku w:val="0"/>
        <w:overflowPunct w:val="0"/>
        <w:autoSpaceDE/>
        <w:autoSpaceDN/>
        <w:adjustRightInd/>
        <w:spacing w:before="86" w:line="344" w:lineRule="exact"/>
        <w:ind w:left="72" w:right="1008"/>
        <w:jc w:val="both"/>
        <w:textAlignment w:val="baseline"/>
        <w:rPr>
          <w:sz w:val="26"/>
          <w:szCs w:val="26"/>
          <w:lang w:val="es-ES" w:eastAsia="es-ES"/>
        </w:rPr>
      </w:pPr>
      <w:r>
        <w:rPr>
          <w:sz w:val="26"/>
          <w:szCs w:val="26"/>
          <w:lang w:val="es-ES" w:eastAsia="es-ES"/>
        </w:rPr>
        <w:t>En mérito de todo lo expresado antes y del Expediente del Caso en particular, NO ESTIMA este Tribunal como Procedentes ni el Recurso de Apelación conocido, ni la Acció</w:t>
      </w:r>
      <w:r>
        <w:rPr>
          <w:sz w:val="26"/>
          <w:szCs w:val="26"/>
          <w:lang w:val="es-ES" w:eastAsia="es-ES"/>
        </w:rPr>
        <w:t>n de Nulidad concomitante al mismo. No visualizándose o considerándose la existencia de algún Vic</w:t>
      </w:r>
      <w:r w:rsidR="007862C1">
        <w:rPr>
          <w:sz w:val="26"/>
          <w:szCs w:val="26"/>
          <w:lang w:val="es-ES" w:eastAsia="es-ES"/>
        </w:rPr>
        <w:t>io o Falencia en cuanto a alguno</w:t>
      </w:r>
      <w:r>
        <w:rPr>
          <w:sz w:val="26"/>
          <w:szCs w:val="26"/>
          <w:lang w:val="es-ES" w:eastAsia="es-ES"/>
        </w:rPr>
        <w:t xml:space="preserve"> de los Elementos Esenciales Objetivos, Subjetivos y/o Formales que pueda determinar un Vicio </w:t>
      </w:r>
      <w:r w:rsidR="007862C1">
        <w:rPr>
          <w:sz w:val="26"/>
          <w:szCs w:val="26"/>
          <w:lang w:val="es-ES" w:eastAsia="es-ES"/>
        </w:rPr>
        <w:t>N</w:t>
      </w:r>
      <w:r>
        <w:rPr>
          <w:sz w:val="26"/>
          <w:szCs w:val="26"/>
          <w:lang w:val="es-ES" w:eastAsia="es-ES"/>
        </w:rPr>
        <w:t>ug</w:t>
      </w:r>
      <w:r w:rsidR="007862C1">
        <w:rPr>
          <w:sz w:val="26"/>
          <w:szCs w:val="26"/>
          <w:lang w:val="es-ES" w:eastAsia="es-ES"/>
        </w:rPr>
        <w:t>ator</w:t>
      </w:r>
      <w:r>
        <w:rPr>
          <w:sz w:val="26"/>
          <w:szCs w:val="26"/>
          <w:lang w:val="es-ES" w:eastAsia="es-ES"/>
        </w:rPr>
        <w:t>io en cuanto a lo actuado</w:t>
      </w:r>
      <w:r>
        <w:rPr>
          <w:sz w:val="26"/>
          <w:szCs w:val="26"/>
          <w:lang w:val="es-ES" w:eastAsia="es-ES"/>
        </w:rPr>
        <w:t xml:space="preserve"> en el Caso de marras; así</w:t>
      </w:r>
      <w:r w:rsidR="007862C1">
        <w:rPr>
          <w:sz w:val="26"/>
          <w:szCs w:val="26"/>
          <w:vertAlign w:val="subscript"/>
          <w:lang w:val="es-ES" w:eastAsia="es-ES"/>
        </w:rPr>
        <w:t xml:space="preserve"> </w:t>
      </w:r>
      <w:r>
        <w:rPr>
          <w:sz w:val="26"/>
          <w:szCs w:val="26"/>
          <w:lang w:val="es-ES" w:eastAsia="es-ES"/>
        </w:rPr>
        <w:t>co</w:t>
      </w:r>
      <w:r w:rsidR="007862C1">
        <w:rPr>
          <w:sz w:val="26"/>
          <w:szCs w:val="26"/>
          <w:lang w:val="es-ES" w:eastAsia="es-ES"/>
        </w:rPr>
        <w:t>mo tampoco se determina</w:t>
      </w:r>
      <w:r w:rsidR="007862C1">
        <w:rPr>
          <w:sz w:val="29"/>
          <w:szCs w:val="29"/>
          <w:lang w:val="es-ES" w:eastAsia="es-ES"/>
        </w:rPr>
        <w:t xml:space="preserve"> alguna</w:t>
      </w:r>
      <w:r>
        <w:rPr>
          <w:sz w:val="26"/>
          <w:szCs w:val="26"/>
          <w:lang w:val="es-ES" w:eastAsia="es-ES"/>
        </w:rPr>
        <w:t xml:space="preserve"> Infracción a los Derechos Fundamentales de Justicia, Debido Proceso y/o Defensa.</w:t>
      </w:r>
    </w:p>
    <w:p w:rsidR="00000000" w:rsidRDefault="00701F86">
      <w:pPr>
        <w:kinsoku w:val="0"/>
        <w:overflowPunct w:val="0"/>
        <w:autoSpaceDE/>
        <w:autoSpaceDN/>
        <w:adjustRightInd/>
        <w:spacing w:before="351" w:line="344" w:lineRule="exact"/>
        <w:ind w:left="72" w:right="1008"/>
        <w:jc w:val="both"/>
        <w:textAlignment w:val="baseline"/>
        <w:rPr>
          <w:sz w:val="26"/>
          <w:szCs w:val="26"/>
          <w:lang w:val="es-ES" w:eastAsia="es-ES"/>
        </w:rPr>
      </w:pPr>
      <w:r>
        <w:rPr>
          <w:sz w:val="26"/>
          <w:szCs w:val="26"/>
          <w:lang w:val="es-ES" w:eastAsia="es-ES"/>
        </w:rPr>
        <w:t>Vale Reiterar que sí bien es cierto este Tribunal, en consideración del Entorno Socio/Económico que Vive el Taxism</w:t>
      </w:r>
      <w:r>
        <w:rPr>
          <w:sz w:val="26"/>
          <w:szCs w:val="26"/>
          <w:lang w:val="es-ES" w:eastAsia="es-ES"/>
        </w:rPr>
        <w:t xml:space="preserve">o Nacional en lo Actual y al Carácter Social de las Concesiones de Taxi, en alguno Casos y según la. Particularidad de los mismos, ha Considerado que el Atraso en el Cambio de las Unidades por el Motivo Apuntado puede verse como una Falta o Incumplimiento </w:t>
      </w:r>
      <w:r>
        <w:rPr>
          <w:sz w:val="26"/>
          <w:szCs w:val="26"/>
          <w:lang w:val="es-ES" w:eastAsia="es-ES"/>
        </w:rPr>
        <w:t xml:space="preserve">No Grave, sino como un Atraso de Cumplimiento </w:t>
      </w:r>
      <w:r>
        <w:rPr>
          <w:sz w:val="26"/>
          <w:szCs w:val="26"/>
          <w:lang w:val="es-ES" w:eastAsia="es-ES"/>
        </w:rPr>
        <w:t>o Cumplimiento Tardío, en cuanto a un Caso como el que nos ocupa</w:t>
      </w:r>
    </w:p>
    <w:p w:rsidR="00000000" w:rsidRDefault="00701F86">
      <w:pPr>
        <w:widowControl/>
        <w:rPr>
          <w:sz w:val="24"/>
          <w:szCs w:val="24"/>
        </w:rPr>
        <w:sectPr w:rsidR="00000000">
          <w:pgSz w:w="12288" w:h="15725"/>
          <w:pgMar w:top="80" w:right="645" w:bottom="132" w:left="1563" w:header="720" w:footer="720" w:gutter="0"/>
          <w:cols w:space="720"/>
          <w:noEndnote/>
        </w:sectPr>
      </w:pPr>
    </w:p>
    <w:p w:rsidR="00000000" w:rsidRDefault="00701F86">
      <w:pPr>
        <w:kinsoku w:val="0"/>
        <w:overflowPunct w:val="0"/>
        <w:autoSpaceDE/>
        <w:autoSpaceDN/>
        <w:adjustRightInd/>
        <w:spacing w:line="325" w:lineRule="exact"/>
        <w:ind w:left="72" w:right="216"/>
        <w:jc w:val="both"/>
        <w:textAlignment w:val="baseline"/>
        <w:rPr>
          <w:b/>
          <w:bCs/>
          <w:sz w:val="26"/>
          <w:szCs w:val="26"/>
          <w:lang w:val="es-ES" w:eastAsia="es-ES"/>
        </w:rPr>
      </w:pPr>
      <w:r>
        <w:rPr>
          <w:sz w:val="26"/>
          <w:szCs w:val="26"/>
          <w:lang w:val="es-ES" w:eastAsia="es-ES"/>
        </w:rPr>
        <w:lastRenderedPageBreak/>
        <w:t>no estima Procedente que el Cambio de Unidad por Antiguedad, en Beneficio del Servicio Pú</w:t>
      </w:r>
      <w:r>
        <w:rPr>
          <w:sz w:val="26"/>
          <w:szCs w:val="26"/>
          <w:lang w:val="es-ES" w:eastAsia="es-ES"/>
        </w:rPr>
        <w:t xml:space="preserve">blico y de sus Usuarios, </w:t>
      </w:r>
      <w:r>
        <w:rPr>
          <w:b/>
          <w:bCs/>
          <w:sz w:val="26"/>
          <w:szCs w:val="26"/>
          <w:lang w:val="es-ES" w:eastAsia="es-ES"/>
        </w:rPr>
        <w:t>SE VENGA A SOLICITAR CON MÁS DE UN AÑO DE DILACIÓN.</w:t>
      </w:r>
    </w:p>
    <w:p w:rsidR="00000000" w:rsidRDefault="00701F86">
      <w:pPr>
        <w:kinsoku w:val="0"/>
        <w:overflowPunct w:val="0"/>
        <w:autoSpaceDE/>
        <w:autoSpaceDN/>
        <w:adjustRightInd/>
        <w:spacing w:before="203" w:line="339" w:lineRule="exact"/>
        <w:ind w:left="72" w:right="216"/>
        <w:jc w:val="both"/>
        <w:textAlignment w:val="baseline"/>
        <w:rPr>
          <w:sz w:val="26"/>
          <w:szCs w:val="26"/>
          <w:lang w:val="es-ES" w:eastAsia="es-ES"/>
        </w:rPr>
      </w:pPr>
      <w:r>
        <w:rPr>
          <w:sz w:val="26"/>
          <w:szCs w:val="26"/>
          <w:lang w:val="es-ES" w:eastAsia="es-ES"/>
        </w:rPr>
        <w:t>Conforme a lo antes referido se estiman como Improcedentes las Acciones Recursivas y de Nulidad Analizadas, disponiéndose su Rechazo.</w:t>
      </w:r>
    </w:p>
    <w:p w:rsidR="00000000" w:rsidRDefault="00701F86">
      <w:pPr>
        <w:kinsoku w:val="0"/>
        <w:overflowPunct w:val="0"/>
        <w:autoSpaceDE/>
        <w:autoSpaceDN/>
        <w:adjustRightInd/>
        <w:spacing w:before="365" w:line="296" w:lineRule="exact"/>
        <w:ind w:left="72"/>
        <w:jc w:val="center"/>
        <w:textAlignment w:val="baseline"/>
        <w:rPr>
          <w:b/>
          <w:bCs/>
          <w:i/>
          <w:iCs/>
          <w:spacing w:val="8"/>
          <w:sz w:val="26"/>
          <w:szCs w:val="26"/>
          <w:lang w:val="es-ES" w:eastAsia="es-ES"/>
        </w:rPr>
      </w:pPr>
      <w:r>
        <w:rPr>
          <w:b/>
          <w:bCs/>
          <w:i/>
          <w:iCs/>
          <w:spacing w:val="8"/>
          <w:sz w:val="26"/>
          <w:szCs w:val="26"/>
          <w:lang w:val="es-ES" w:eastAsia="es-ES"/>
        </w:rPr>
        <w:t>Por Tanto</w:t>
      </w:r>
    </w:p>
    <w:p w:rsidR="00000000" w:rsidRDefault="00701F86">
      <w:pPr>
        <w:numPr>
          <w:ilvl w:val="0"/>
          <w:numId w:val="5"/>
        </w:numPr>
        <w:kinsoku w:val="0"/>
        <w:overflowPunct w:val="0"/>
        <w:autoSpaceDE/>
        <w:autoSpaceDN/>
        <w:adjustRightInd/>
        <w:spacing w:before="292" w:line="296" w:lineRule="exact"/>
        <w:ind w:right="216"/>
        <w:jc w:val="both"/>
        <w:textAlignment w:val="baseline"/>
        <w:rPr>
          <w:sz w:val="26"/>
          <w:szCs w:val="26"/>
          <w:lang w:val="es-ES" w:eastAsia="es-ES"/>
        </w:rPr>
      </w:pPr>
      <w:r>
        <w:rPr>
          <w:sz w:val="26"/>
          <w:szCs w:val="26"/>
          <w:lang w:val="es-ES" w:eastAsia="es-ES"/>
        </w:rPr>
        <w:t xml:space="preserve">Se </w:t>
      </w:r>
      <w:r>
        <w:rPr>
          <w:b/>
          <w:bCs/>
          <w:sz w:val="26"/>
          <w:szCs w:val="26"/>
          <w:u w:val="single"/>
          <w:lang w:val="es-ES" w:eastAsia="es-ES"/>
        </w:rPr>
        <w:t>RECHAZAN</w:t>
      </w:r>
      <w:r>
        <w:rPr>
          <w:sz w:val="26"/>
          <w:szCs w:val="26"/>
          <w:lang w:val="es-ES" w:eastAsia="es-ES"/>
        </w:rPr>
        <w:t xml:space="preserve"> el </w:t>
      </w:r>
      <w:r>
        <w:rPr>
          <w:b/>
          <w:bCs/>
          <w:sz w:val="26"/>
          <w:szCs w:val="26"/>
          <w:lang w:val="es-ES" w:eastAsia="es-ES"/>
        </w:rPr>
        <w:t>RECURSO DE APE</w:t>
      </w:r>
      <w:r>
        <w:rPr>
          <w:b/>
          <w:bCs/>
          <w:sz w:val="26"/>
          <w:szCs w:val="26"/>
          <w:lang w:val="es-ES" w:eastAsia="es-ES"/>
        </w:rPr>
        <w:t xml:space="preserve">LACIÓN </w:t>
      </w:r>
      <w:r>
        <w:rPr>
          <w:sz w:val="22"/>
          <w:szCs w:val="22"/>
          <w:lang w:val="es-ES" w:eastAsia="es-ES"/>
        </w:rPr>
        <w:t xml:space="preserve">EN SUBSIDIO Y LA ACCIÓN DE </w:t>
      </w:r>
      <w:r>
        <w:rPr>
          <w:b/>
          <w:bCs/>
          <w:sz w:val="26"/>
          <w:szCs w:val="26"/>
          <w:lang w:val="es-ES" w:eastAsia="es-ES"/>
        </w:rPr>
        <w:t xml:space="preserve">NULIDAD </w:t>
      </w:r>
      <w:r>
        <w:rPr>
          <w:sz w:val="22"/>
          <w:szCs w:val="22"/>
          <w:lang w:val="es-ES" w:eastAsia="es-ES"/>
        </w:rPr>
        <w:t xml:space="preserve">CONCOMITANTE, </w:t>
      </w:r>
      <w:r>
        <w:rPr>
          <w:sz w:val="26"/>
          <w:szCs w:val="26"/>
          <w:lang w:val="es-ES" w:eastAsia="es-ES"/>
        </w:rPr>
        <w:t xml:space="preserve">interpuestos por el Señor </w:t>
      </w:r>
      <w:r>
        <w:rPr>
          <w:b/>
          <w:bCs/>
          <w:sz w:val="26"/>
          <w:szCs w:val="26"/>
          <w:lang w:val="es-ES" w:eastAsia="es-ES"/>
        </w:rPr>
        <w:t>J</w:t>
      </w:r>
      <w:r w:rsidR="007862C1">
        <w:rPr>
          <w:b/>
          <w:bCs/>
          <w:sz w:val="26"/>
          <w:szCs w:val="26"/>
          <w:lang w:val="es-ES" w:eastAsia="es-ES"/>
        </w:rPr>
        <w:t>.A.A.B.</w:t>
      </w:r>
      <w:r>
        <w:rPr>
          <w:b/>
          <w:bCs/>
          <w:sz w:val="26"/>
          <w:szCs w:val="26"/>
          <w:lang w:val="es-ES" w:eastAsia="es-ES"/>
        </w:rPr>
        <w:t xml:space="preserve">, </w:t>
      </w:r>
      <w:r>
        <w:rPr>
          <w:sz w:val="26"/>
          <w:szCs w:val="26"/>
          <w:lang w:val="es-ES" w:eastAsia="es-ES"/>
        </w:rPr>
        <w:t xml:space="preserve">de calidades conocidas y portador de la cédula de identidad número </w:t>
      </w:r>
      <w:r w:rsidR="007862C1">
        <w:rPr>
          <w:sz w:val="26"/>
          <w:szCs w:val="26"/>
          <w:lang w:val="es-ES" w:eastAsia="es-ES"/>
        </w:rPr>
        <w:t>…</w:t>
      </w:r>
      <w:r>
        <w:rPr>
          <w:sz w:val="26"/>
          <w:szCs w:val="26"/>
          <w:lang w:val="es-ES" w:eastAsia="es-ES"/>
        </w:rPr>
        <w:t xml:space="preserve">, Concesionario del Servicio Público de Taxi con la </w:t>
      </w:r>
      <w:r>
        <w:rPr>
          <w:b/>
          <w:bCs/>
          <w:sz w:val="26"/>
          <w:szCs w:val="26"/>
          <w:u w:val="single"/>
          <w:lang w:val="es-ES" w:eastAsia="es-ES"/>
        </w:rPr>
        <w:t>Placa TSJ-</w:t>
      </w:r>
      <w:r w:rsidR="007862C1">
        <w:rPr>
          <w:b/>
          <w:bCs/>
          <w:sz w:val="26"/>
          <w:szCs w:val="26"/>
          <w:u w:val="single"/>
          <w:lang w:val="es-ES" w:eastAsia="es-ES"/>
        </w:rPr>
        <w:t>XXX</w:t>
      </w:r>
      <w:r>
        <w:rPr>
          <w:b/>
          <w:bCs/>
          <w:sz w:val="26"/>
          <w:szCs w:val="26"/>
          <w:u w:val="single"/>
          <w:lang w:val="es-ES" w:eastAsia="es-ES"/>
        </w:rPr>
        <w:t>,</w:t>
      </w:r>
      <w:r>
        <w:rPr>
          <w:sz w:val="26"/>
          <w:szCs w:val="26"/>
          <w:lang w:val="es-ES" w:eastAsia="es-ES"/>
        </w:rPr>
        <w:t xml:space="preserve"> </w:t>
      </w:r>
      <w:r>
        <w:rPr>
          <w:sz w:val="26"/>
          <w:szCs w:val="26"/>
          <w:lang w:val="es-ES" w:eastAsia="es-ES"/>
        </w:rPr>
        <w:t xml:space="preserve">contra el </w:t>
      </w:r>
      <w:r>
        <w:rPr>
          <w:b/>
          <w:bCs/>
          <w:sz w:val="26"/>
          <w:szCs w:val="26"/>
          <w:lang w:val="es-ES" w:eastAsia="es-ES"/>
        </w:rPr>
        <w:t xml:space="preserve">Artículo 7.13.16 de la Sesión Ordinaria N. 60-2016, </w:t>
      </w:r>
      <w:r>
        <w:rPr>
          <w:sz w:val="26"/>
          <w:szCs w:val="26"/>
          <w:lang w:val="es-ES" w:eastAsia="es-ES"/>
        </w:rPr>
        <w:t>celebrada el 30 de Noviembre del 2016 por la Junta Directiva del Consejo de Transporte Público.</w:t>
      </w:r>
    </w:p>
    <w:p w:rsidR="00000000" w:rsidRDefault="00701F86">
      <w:pPr>
        <w:numPr>
          <w:ilvl w:val="0"/>
          <w:numId w:val="6"/>
        </w:numPr>
        <w:kinsoku w:val="0"/>
        <w:overflowPunct w:val="0"/>
        <w:autoSpaceDE/>
        <w:autoSpaceDN/>
        <w:adjustRightInd/>
        <w:spacing w:before="307" w:line="299" w:lineRule="exact"/>
        <w:ind w:right="216"/>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en cuanto a lo de particular resolución, toda vez que contra este Acto Resolutorio no procede Recurso alguno.</w:t>
      </w:r>
    </w:p>
    <w:p w:rsidR="00000000" w:rsidRDefault="00701F86" w:rsidP="007862C1">
      <w:pPr>
        <w:numPr>
          <w:ilvl w:val="0"/>
          <w:numId w:val="5"/>
        </w:numPr>
        <w:kinsoku w:val="0"/>
        <w:overflowPunct w:val="0"/>
        <w:autoSpaceDE/>
        <w:autoSpaceDN/>
        <w:adjustRightInd/>
        <w:spacing w:after="446" w:line="594" w:lineRule="exact"/>
        <w:textAlignment w:val="baseline"/>
        <w:rPr>
          <w:sz w:val="24"/>
          <w:szCs w:val="24"/>
        </w:rPr>
      </w:pPr>
      <w:r>
        <w:rPr>
          <w:sz w:val="26"/>
          <w:szCs w:val="26"/>
          <w:lang w:val="es-ES" w:eastAsia="es-ES"/>
        </w:rPr>
        <w:t>Rige a partir de su Not</w:t>
      </w:r>
      <w:r>
        <w:rPr>
          <w:sz w:val="26"/>
          <w:szCs w:val="26"/>
          <w:lang w:val="es-ES" w:eastAsia="es-ES"/>
        </w:rPr>
        <w:t>ificación.</w:t>
      </w:r>
      <w:r>
        <w:rPr>
          <w:sz w:val="26"/>
          <w:szCs w:val="26"/>
          <w:lang w:val="es-ES" w:eastAsia="es-ES"/>
        </w:rPr>
        <w:br/>
      </w:r>
      <w:r>
        <w:rPr>
          <w:b/>
          <w:bCs/>
          <w:sz w:val="26"/>
          <w:szCs w:val="26"/>
          <w:lang w:val="es-ES" w:eastAsia="es-ES"/>
        </w:rPr>
        <w:t>NOTIFÍQUESE.</w:t>
      </w:r>
      <w:r w:rsidR="007862C1">
        <w:rPr>
          <w:sz w:val="24"/>
          <w:szCs w:val="24"/>
        </w:rPr>
        <w:t xml:space="preserve"> </w:t>
      </w:r>
    </w:p>
    <w:p w:rsidR="007862C1" w:rsidRDefault="007862C1" w:rsidP="007862C1">
      <w:pPr>
        <w:kinsoku w:val="0"/>
        <w:overflowPunct w:val="0"/>
        <w:autoSpaceDE/>
        <w:autoSpaceDN/>
        <w:adjustRightInd/>
        <w:spacing w:after="446" w:line="594" w:lineRule="exact"/>
        <w:textAlignment w:val="baseline"/>
        <w:rPr>
          <w:sz w:val="24"/>
          <w:szCs w:val="24"/>
        </w:rPr>
      </w:pPr>
    </w:p>
    <w:p w:rsidR="007862C1" w:rsidRPr="00CF40A0" w:rsidRDefault="007862C1" w:rsidP="007862C1">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bookmarkStart w:id="0" w:name="_Hlk481742933"/>
      <w:r w:rsidRPr="00CF40A0">
        <w:rPr>
          <w:rStyle w:val="CharacterStyle1"/>
          <w:i/>
          <w:iCs/>
          <w:spacing w:val="5"/>
          <w:sz w:val="26"/>
          <w:szCs w:val="26"/>
        </w:rPr>
        <w:t>Lic. Carlos Miguel Portuguez Méndez</w:t>
      </w:r>
    </w:p>
    <w:p w:rsidR="007862C1" w:rsidRDefault="007862C1" w:rsidP="007862C1">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7862C1" w:rsidRPr="00FC408E" w:rsidRDefault="007862C1" w:rsidP="007862C1">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7862C1" w:rsidRDefault="007862C1" w:rsidP="007862C1">
      <w:pPr>
        <w:kinsoku w:val="0"/>
        <w:overflowPunct w:val="0"/>
        <w:autoSpaceDE/>
        <w:autoSpaceDN/>
        <w:adjustRightInd/>
        <w:spacing w:before="295" w:line="318" w:lineRule="exact"/>
        <w:ind w:right="360"/>
        <w:jc w:val="both"/>
        <w:textAlignment w:val="baseline"/>
        <w:rPr>
          <w:b/>
          <w:bCs/>
          <w:sz w:val="24"/>
          <w:szCs w:val="24"/>
          <w:lang w:val="es-ES" w:eastAsia="es-ES"/>
        </w:rPr>
      </w:pPr>
    </w:p>
    <w:p w:rsidR="007862C1" w:rsidRDefault="007862C1" w:rsidP="007862C1">
      <w:pPr>
        <w:kinsoku w:val="0"/>
        <w:overflowPunct w:val="0"/>
        <w:autoSpaceDE/>
        <w:autoSpaceDN/>
        <w:adjustRightInd/>
        <w:spacing w:after="446" w:line="594" w:lineRule="exact"/>
        <w:textAlignment w:val="baseline"/>
        <w:rPr>
          <w:sz w:val="24"/>
          <w:szCs w:val="24"/>
        </w:rPr>
        <w:sectPr w:rsidR="007862C1">
          <w:pgSz w:w="12288" w:h="15725"/>
          <w:pgMar w:top="1380" w:right="1498" w:bottom="469" w:left="1642" w:header="720" w:footer="720" w:gutter="0"/>
          <w:cols w:space="720"/>
          <w:noEndnote/>
        </w:sectPr>
      </w:pPr>
      <w:bookmarkStart w:id="1" w:name="_GoBack"/>
      <w:bookmarkEnd w:id="0"/>
      <w:bookmarkEnd w:id="1"/>
    </w:p>
    <w:p w:rsidR="00701F86" w:rsidRDefault="00701F86" w:rsidP="007862C1">
      <w:pPr>
        <w:tabs>
          <w:tab w:val="left" w:pos="2520"/>
        </w:tabs>
        <w:kinsoku w:val="0"/>
        <w:overflowPunct w:val="0"/>
        <w:autoSpaceDE/>
        <w:autoSpaceDN/>
        <w:adjustRightInd/>
        <w:spacing w:before="3" w:line="290" w:lineRule="exact"/>
        <w:textAlignment w:val="baseline"/>
        <w:rPr>
          <w:sz w:val="26"/>
          <w:szCs w:val="26"/>
          <w:lang w:val="es-ES" w:eastAsia="es-ES"/>
        </w:rPr>
      </w:pPr>
    </w:p>
    <w:sectPr w:rsidR="00701F86">
      <w:type w:val="continuous"/>
      <w:pgSz w:w="12288" w:h="15725"/>
      <w:pgMar w:top="1380" w:right="1498" w:bottom="469" w:left="79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1FF"/>
    <w:multiLevelType w:val="singleLevel"/>
    <w:tmpl w:val="0DA24ED7"/>
    <w:lvl w:ilvl="0">
      <w:start w:val="1"/>
      <w:numFmt w:val="decimal"/>
      <w:lvlText w:val="%1.-"/>
      <w:lvlJc w:val="left"/>
      <w:pPr>
        <w:tabs>
          <w:tab w:val="num" w:pos="432"/>
        </w:tabs>
        <w:ind w:left="72"/>
      </w:pPr>
      <w:rPr>
        <w:b/>
        <w:bCs/>
        <w:snapToGrid/>
        <w:sz w:val="26"/>
        <w:szCs w:val="26"/>
      </w:rPr>
    </w:lvl>
  </w:abstractNum>
  <w:abstractNum w:abstractNumId="1" w15:restartNumberingAfterBreak="0">
    <w:nsid w:val="0151899D"/>
    <w:multiLevelType w:val="singleLevel"/>
    <w:tmpl w:val="47FE6D56"/>
    <w:lvl w:ilvl="0">
      <w:numFmt w:val="bullet"/>
      <w:suff w:val="nothing"/>
      <w:lvlText w:val="·"/>
      <w:lvlJc w:val="left"/>
      <w:pPr>
        <w:tabs>
          <w:tab w:val="num" w:pos="4678"/>
        </w:tabs>
        <w:ind w:left="4678"/>
      </w:pPr>
      <w:rPr>
        <w:rFonts w:ascii="Symbol" w:hAnsi="Symbol" w:cs="Symbol"/>
        <w:snapToGrid/>
        <w:spacing w:val="9"/>
        <w:sz w:val="14"/>
        <w:szCs w:val="14"/>
      </w:rPr>
    </w:lvl>
  </w:abstractNum>
  <w:abstractNum w:abstractNumId="2" w15:restartNumberingAfterBreak="0">
    <w:nsid w:val="034B399C"/>
    <w:multiLevelType w:val="singleLevel"/>
    <w:tmpl w:val="258E3E1C"/>
    <w:lvl w:ilvl="0">
      <w:start w:val="1"/>
      <w:numFmt w:val="upperRoman"/>
      <w:lvlText w:val="%1.-"/>
      <w:lvlJc w:val="left"/>
      <w:pPr>
        <w:tabs>
          <w:tab w:val="num" w:pos="792"/>
        </w:tabs>
        <w:ind w:left="72"/>
      </w:pPr>
      <w:rPr>
        <w:b/>
        <w:snapToGrid/>
        <w:sz w:val="26"/>
        <w:szCs w:val="26"/>
      </w:rPr>
    </w:lvl>
  </w:abstractNum>
  <w:abstractNum w:abstractNumId="3" w15:restartNumberingAfterBreak="0">
    <w:nsid w:val="069607EE"/>
    <w:multiLevelType w:val="singleLevel"/>
    <w:tmpl w:val="349B33FC"/>
    <w:lvl w:ilvl="0">
      <w:start w:val="4"/>
      <w:numFmt w:val="decimal"/>
      <w:lvlText w:val="%1.-"/>
      <w:lvlJc w:val="left"/>
      <w:pPr>
        <w:tabs>
          <w:tab w:val="num" w:pos="360"/>
        </w:tabs>
        <w:ind w:left="72"/>
      </w:pPr>
      <w:rPr>
        <w:b/>
        <w:bCs/>
        <w:snapToGrid/>
        <w:sz w:val="26"/>
        <w:szCs w:val="26"/>
      </w:rPr>
    </w:lvl>
  </w:abstractNum>
  <w:abstractNum w:abstractNumId="4" w15:restartNumberingAfterBreak="0">
    <w:nsid w:val="078D818A"/>
    <w:multiLevelType w:val="singleLevel"/>
    <w:tmpl w:val="B128EFEC"/>
    <w:lvl w:ilvl="0">
      <w:start w:val="2"/>
      <w:numFmt w:val="lowerLetter"/>
      <w:lvlText w:val="%1.-"/>
      <w:lvlJc w:val="left"/>
      <w:pPr>
        <w:tabs>
          <w:tab w:val="num" w:pos="720"/>
        </w:tabs>
        <w:ind w:left="72"/>
      </w:pPr>
      <w:rPr>
        <w:b/>
        <w:i/>
        <w:iCs/>
        <w:snapToGrid/>
        <w:spacing w:val="-2"/>
        <w:sz w:val="26"/>
        <w:szCs w:val="26"/>
      </w:rPr>
    </w:lvl>
  </w:abstractNum>
  <w:num w:numId="1">
    <w:abstractNumId w:val="0"/>
  </w:num>
  <w:num w:numId="2">
    <w:abstractNumId w:val="4"/>
  </w:num>
  <w:num w:numId="3">
    <w:abstractNumId w:val="3"/>
  </w:num>
  <w:num w:numId="4">
    <w:abstractNumId w:val="1"/>
  </w:num>
  <w:num w:numId="5">
    <w:abstractNumId w:val="2"/>
  </w:num>
  <w:num w:numId="6">
    <w:abstractNumId w:val="2"/>
    <w:lvlOverride w:ilvl="0">
      <w:lvl w:ilvl="0">
        <w:numFmt w:val="upperRoman"/>
        <w:lvlText w:val="%1.-"/>
        <w:lvlJc w:val="left"/>
        <w:pPr>
          <w:tabs>
            <w:tab w:val="num" w:pos="792"/>
          </w:tabs>
          <w:ind w:left="72"/>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1"/>
    <w:rsid w:val="00701F86"/>
    <w:rsid w:val="007862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BFC7C"/>
  <w14:defaultImageDpi w14:val="0"/>
  <w15:docId w15:val="{B90DD5B2-3AD0-4834-B27A-562BD6E2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862C1"/>
    <w:rPr>
      <w:lang w:val="es-CR"/>
    </w:rPr>
  </w:style>
  <w:style w:type="character" w:customStyle="1" w:styleId="CharacterStyle1">
    <w:name w:val="Character Style 1"/>
    <w:uiPriority w:val="99"/>
    <w:rsid w:val="007862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9981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2017-05-18T21:45:00Z</dcterms:created>
  <dcterms:modified xsi:type="dcterms:W3CDTF">2017-05-18T21:45:00Z</dcterms:modified>
</cp:coreProperties>
</file>